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05A5" w:rsidRDefault="00897D43" w:rsidP="00CF05A5">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14:anchorId="185E7079" wp14:editId="7A0D9CBB">
                <wp:simplePos x="0" y="0"/>
                <wp:positionH relativeFrom="column">
                  <wp:posOffset>8699500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738" w:rsidRPr="00897D43" w:rsidRDefault="001E5738" w:rsidP="00CF05A5">
                            <w:pPr>
                              <w:rPr>
                                <w:rFonts w:ascii="Arial" w:hAnsi="Arial" w:cs="Arial"/>
                                <w:b/>
                                <w:color w:val="F79D53"/>
                                <w:sz w:val="60"/>
                                <w:szCs w:val="60"/>
                              </w:rPr>
                            </w:pPr>
                            <w:r>
                              <w:rPr>
                                <w:rFonts w:ascii="Arial" w:hAnsi="Arial" w:cs="Arial"/>
                                <w:b/>
                                <w:color w:val="F79D53"/>
                                <w:sz w:val="60"/>
                                <w:szCs w:val="6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" stroked="f">
                <v:textbox>
                  <w:txbxContent>
                    <w:p w:rsidR="001E5738" w:rsidRPr="00897D43" w:rsidRDefault="001E5738" w:rsidP="00CF05A5">
                      <w:pPr>
                        <w:rPr>
                          <w:rFonts w:ascii="Arial" w:hAnsi="Arial" w:cs="Arial"/>
                          <w:b/>
                          <w:color w:val="F79D53"/>
                          <w:sz w:val="60"/>
                          <w:szCs w:val="60"/>
                        </w:rPr>
                      </w:pPr>
                      <w:r>
                        <w:rPr>
                          <w:rFonts w:ascii="Arial" w:hAnsi="Arial" w:cs="Arial"/>
                          <w:b/>
                          <w:color w:val="F79D53"/>
                          <w:sz w:val="60"/>
                          <w:szCs w:val="60"/>
                        </w:rPr>
                        <w:t>1</w:t>
                      </w:r>
                    </w:p>
                  </w:txbxContent>
                </v:textbox>
              </v:shape>
            </w:pict>
          </mc:Fallback>
        </mc:AlternateContent>
      </w:r>
      <w:r w:rsidR="00CF05A5" w:rsidRPr="004C0F34">
        <w:rPr>
          <w:b/>
          <w:sz w:val="24"/>
          <w:szCs w:val="24"/>
        </w:rPr>
        <w:t>MATH STANDA</w:t>
      </w:r>
      <w:r w:rsidR="00BB1038">
        <w:rPr>
          <w:b/>
          <w:sz w:val="24"/>
          <w:szCs w:val="24"/>
        </w:rPr>
        <w:t>RDS:  “I CAN STATEMENTS” CLASS</w:t>
      </w:r>
      <w:r w:rsidR="00E278C8">
        <w:rPr>
          <w:b/>
          <w:sz w:val="24"/>
          <w:szCs w:val="24"/>
        </w:rPr>
        <w:t xml:space="preserve"> SUMMARY</w:t>
      </w:r>
    </w:p>
    <w:p w:rsidR="00CF05A5" w:rsidRPr="004C0F34" w:rsidRDefault="00CF05A5" w:rsidP="00CF05A5">
      <w:pPr>
        <w:pStyle w:val="Normal2"/>
        <w:widowControl w:val="0"/>
        <w:spacing w:line="240" w:lineRule="auto"/>
        <w:contextualSpacing/>
        <w:rPr>
          <w:b/>
          <w:color w:val="FF0000"/>
          <w:sz w:val="4"/>
          <w:szCs w:val="4"/>
        </w:rPr>
      </w:pPr>
    </w:p>
    <w:p w:rsidR="00E278C8" w:rsidRPr="001E432C" w:rsidRDefault="00E278C8" w:rsidP="00E278C8">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CF05A5" w:rsidRPr="008D2EDD" w:rsidRDefault="00CF05A5" w:rsidP="00CF05A5">
      <w:pPr>
        <w:pStyle w:val="Normal2"/>
        <w:widowControl w:val="0"/>
        <w:rPr>
          <w:b/>
          <w:sz w:val="20"/>
          <w:szCs w:val="20"/>
        </w:rPr>
      </w:pPr>
    </w:p>
    <w:tbl>
      <w:tblPr>
        <w:tblW w:w="1438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4223"/>
        <w:gridCol w:w="1563"/>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D900E5" w:rsidRPr="00C551EF" w:rsidTr="00897D43">
        <w:trPr>
          <w:tblHeader/>
          <w:jc w:val="center"/>
        </w:trPr>
        <w:tc>
          <w:tcPr>
            <w:tcW w:w="4223" w:type="dxa"/>
            <w:vMerge w:val="restart"/>
            <w:tcBorders>
              <w:top w:val="single" w:sz="12" w:space="0" w:color="auto"/>
              <w:bottom w:val="double" w:sz="12" w:space="0" w:color="auto"/>
              <w:right w:val="single" w:sz="6" w:space="0" w:color="auto"/>
            </w:tcBorders>
            <w:shd w:val="clear" w:color="auto" w:fill="F79D53"/>
            <w:tcMar>
              <w:top w:w="86" w:type="dxa"/>
              <w:left w:w="86" w:type="dxa"/>
              <w:bottom w:w="86" w:type="dxa"/>
              <w:right w:w="86" w:type="dxa"/>
            </w:tcMar>
            <w:vAlign w:val="center"/>
          </w:tcPr>
          <w:p w:rsidR="00D900E5" w:rsidRDefault="00D900E5" w:rsidP="000C04F7">
            <w:pPr>
              <w:spacing w:after="0" w:line="240" w:lineRule="auto"/>
              <w:ind w:left="86" w:right="86"/>
              <w:contextualSpacing/>
              <w:rPr>
                <w:rFonts w:ascii="Arial" w:hAnsi="Arial" w:cs="Arial"/>
                <w:b/>
                <w:color w:val="FFFFFF" w:themeColor="background1"/>
              </w:rPr>
            </w:pPr>
            <w:r>
              <w:rPr>
                <w:rFonts w:ascii="Arial" w:hAnsi="Arial" w:cs="Arial"/>
                <w:b/>
                <w:color w:val="FFFFFF" w:themeColor="background1"/>
              </w:rPr>
              <w:t>“I Can Statements”…Common Core Standards in Kid-Friendly Language</w:t>
            </w:r>
          </w:p>
        </w:tc>
        <w:tc>
          <w:tcPr>
            <w:tcW w:w="1563" w:type="dxa"/>
            <w:vMerge w:val="restart"/>
            <w:tcBorders>
              <w:top w:val="single" w:sz="12" w:space="0" w:color="auto"/>
              <w:left w:val="single" w:sz="6" w:space="0" w:color="auto"/>
              <w:bottom w:val="double" w:sz="12" w:space="0" w:color="auto"/>
              <w:right w:val="single" w:sz="6" w:space="0" w:color="auto"/>
            </w:tcBorders>
            <w:shd w:val="clear" w:color="auto" w:fill="F79D53"/>
            <w:vAlign w:val="center"/>
          </w:tcPr>
          <w:p w:rsidR="00E278C8" w:rsidRDefault="00E278C8" w:rsidP="00E278C8">
            <w:pPr>
              <w:spacing w:after="0" w:line="240" w:lineRule="auto"/>
              <w:ind w:left="86" w:right="86"/>
              <w:contextualSpacing/>
              <w:jc w:val="center"/>
              <w:rPr>
                <w:rFonts w:ascii="Arial" w:hAnsi="Arial" w:cs="Arial"/>
                <w:b/>
                <w:color w:val="FFFFFF" w:themeColor="background1"/>
              </w:rPr>
            </w:pPr>
            <w:r>
              <w:rPr>
                <w:rFonts w:ascii="Arial" w:hAnsi="Arial" w:cs="Arial"/>
                <w:b/>
                <w:color w:val="FFFFFF" w:themeColor="background1"/>
              </w:rPr>
              <w:t>Go Math</w:t>
            </w:r>
          </w:p>
          <w:p w:rsidR="00D900E5" w:rsidRPr="00C551EF" w:rsidRDefault="00E278C8" w:rsidP="00E278C8">
            <w:pPr>
              <w:spacing w:after="0" w:line="240" w:lineRule="auto"/>
              <w:ind w:left="86" w:right="86"/>
              <w:contextualSpacing/>
              <w:jc w:val="center"/>
              <w:rPr>
                <w:rFonts w:ascii="Arial" w:hAnsi="Arial" w:cs="Arial"/>
                <w:b/>
                <w:color w:val="FFFFFF" w:themeColor="background1"/>
                <w:sz w:val="20"/>
                <w:szCs w:val="20"/>
              </w:rPr>
            </w:pPr>
            <w:r>
              <w:rPr>
                <w:rFonts w:ascii="Arial" w:hAnsi="Arial" w:cs="Arial"/>
                <w:b/>
                <w:color w:val="FFFFFF" w:themeColor="background1"/>
              </w:rPr>
              <w:t>Correlation</w:t>
            </w:r>
          </w:p>
        </w:tc>
        <w:tc>
          <w:tcPr>
            <w:tcW w:w="8600" w:type="dxa"/>
            <w:gridSpan w:val="20"/>
            <w:tcBorders>
              <w:top w:val="single" w:sz="12" w:space="0" w:color="auto"/>
              <w:left w:val="single" w:sz="6" w:space="0" w:color="auto"/>
              <w:bottom w:val="single" w:sz="8" w:space="0" w:color="auto"/>
            </w:tcBorders>
            <w:shd w:val="clear" w:color="auto" w:fill="F79D53"/>
            <w:tcMar>
              <w:top w:w="80" w:type="dxa"/>
              <w:left w:w="80" w:type="dxa"/>
              <w:bottom w:w="80" w:type="dxa"/>
              <w:right w:w="80" w:type="dxa"/>
            </w:tcMar>
            <w:vAlign w:val="center"/>
          </w:tcPr>
          <w:p w:rsidR="00D900E5" w:rsidRPr="00C551EF" w:rsidRDefault="00D900E5" w:rsidP="008A0FEF">
            <w:pPr>
              <w:spacing w:after="0" w:line="240" w:lineRule="auto"/>
              <w:contextualSpacing/>
              <w:jc w:val="center"/>
              <w:rPr>
                <w:rFonts w:ascii="Arial" w:hAnsi="Arial" w:cs="Arial"/>
                <w:b/>
                <w:color w:val="FFFFFF" w:themeColor="background1"/>
                <w:sz w:val="20"/>
                <w:szCs w:val="20"/>
              </w:rPr>
            </w:pPr>
            <w:r w:rsidRPr="004B1AE4">
              <w:rPr>
                <w:rFonts w:ascii="Arial" w:hAnsi="Arial" w:cs="Arial"/>
                <w:b/>
                <w:color w:val="FFFFFF" w:themeColor="background1"/>
              </w:rPr>
              <w:t>Students</w:t>
            </w:r>
          </w:p>
        </w:tc>
      </w:tr>
      <w:tr w:rsidR="00897D43" w:rsidRPr="00C551EF" w:rsidTr="00897D43">
        <w:trPr>
          <w:tblHeader/>
          <w:jc w:val="center"/>
        </w:trPr>
        <w:tc>
          <w:tcPr>
            <w:tcW w:w="4223" w:type="dxa"/>
            <w:vMerge/>
            <w:tcBorders>
              <w:top w:val="single" w:sz="8" w:space="0" w:color="auto"/>
              <w:bottom w:val="double" w:sz="12" w:space="0" w:color="auto"/>
              <w:right w:val="single" w:sz="6" w:space="0" w:color="auto"/>
            </w:tcBorders>
            <w:shd w:val="clear" w:color="auto" w:fill="F79D53"/>
            <w:tcMar>
              <w:top w:w="86" w:type="dxa"/>
              <w:left w:w="86" w:type="dxa"/>
              <w:bottom w:w="86" w:type="dxa"/>
              <w:right w:w="86" w:type="dxa"/>
            </w:tcMar>
            <w:vAlign w:val="center"/>
          </w:tcPr>
          <w:p w:rsidR="00D900E5" w:rsidRPr="00C551EF" w:rsidRDefault="00D900E5" w:rsidP="000C04F7">
            <w:pPr>
              <w:spacing w:after="0" w:line="240" w:lineRule="auto"/>
              <w:ind w:left="86" w:right="86"/>
              <w:contextualSpacing/>
              <w:jc w:val="center"/>
              <w:rPr>
                <w:rFonts w:ascii="Arial" w:hAnsi="Arial" w:cs="Arial"/>
                <w:b/>
                <w:color w:val="FFFFFF" w:themeColor="background1"/>
                <w:sz w:val="20"/>
                <w:szCs w:val="20"/>
              </w:rPr>
            </w:pPr>
          </w:p>
        </w:tc>
        <w:tc>
          <w:tcPr>
            <w:tcW w:w="1563" w:type="dxa"/>
            <w:vMerge/>
            <w:tcBorders>
              <w:top w:val="double" w:sz="12" w:space="0" w:color="auto"/>
              <w:left w:val="single" w:sz="6" w:space="0" w:color="auto"/>
              <w:bottom w:val="double" w:sz="12" w:space="0" w:color="auto"/>
              <w:right w:val="single" w:sz="6" w:space="0" w:color="auto"/>
            </w:tcBorders>
            <w:shd w:val="clear" w:color="auto" w:fill="F79D53"/>
            <w:vAlign w:val="center"/>
          </w:tcPr>
          <w:p w:rsidR="00D900E5" w:rsidRPr="00C551EF" w:rsidRDefault="00D900E5" w:rsidP="000C04F7">
            <w:pPr>
              <w:spacing w:after="0" w:line="240" w:lineRule="auto"/>
              <w:ind w:left="86" w:right="86"/>
              <w:contextualSpacing/>
              <w:jc w:val="center"/>
              <w:rPr>
                <w:rFonts w:ascii="Arial" w:hAnsi="Arial" w:cs="Arial"/>
                <w:b/>
                <w:color w:val="FFFFFF" w:themeColor="background1"/>
                <w:sz w:val="20"/>
                <w:szCs w:val="20"/>
              </w:rPr>
            </w:pPr>
          </w:p>
        </w:tc>
        <w:tc>
          <w:tcPr>
            <w:tcW w:w="430" w:type="dxa"/>
            <w:tcBorders>
              <w:top w:val="single" w:sz="8" w:space="0" w:color="auto"/>
              <w:left w:val="single" w:sz="6"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2</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3</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4</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5</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6</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7</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8</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9</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10</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11</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12</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13</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14</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15</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16</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17</w:t>
            </w:r>
          </w:p>
        </w:tc>
        <w:tc>
          <w:tcPr>
            <w:tcW w:w="430" w:type="dxa"/>
            <w:tcBorders>
              <w:top w:val="single" w:sz="8" w:space="0" w:color="auto"/>
              <w:bottom w:val="double" w:sz="12" w:space="0" w:color="auto"/>
            </w:tcBorders>
            <w:shd w:val="clear" w:color="auto" w:fill="F79D53"/>
            <w:tcMar>
              <w:top w:w="80" w:type="dxa"/>
              <w:left w:w="80" w:type="dxa"/>
              <w:bottom w:w="80" w:type="dxa"/>
              <w:right w:w="80" w:type="dxa"/>
            </w:tcMar>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18</w:t>
            </w:r>
          </w:p>
        </w:tc>
        <w:tc>
          <w:tcPr>
            <w:tcW w:w="430" w:type="dxa"/>
            <w:tcBorders>
              <w:top w:val="single" w:sz="8" w:space="0" w:color="auto"/>
              <w:bottom w:val="double" w:sz="12" w:space="0" w:color="auto"/>
            </w:tcBorders>
            <w:shd w:val="clear" w:color="auto" w:fill="F79D53"/>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19</w:t>
            </w:r>
          </w:p>
        </w:tc>
        <w:tc>
          <w:tcPr>
            <w:tcW w:w="430" w:type="dxa"/>
            <w:tcBorders>
              <w:top w:val="single" w:sz="8" w:space="0" w:color="auto"/>
              <w:bottom w:val="double" w:sz="12" w:space="0" w:color="auto"/>
            </w:tcBorders>
            <w:shd w:val="clear" w:color="auto" w:fill="F79D53"/>
            <w:vAlign w:val="center"/>
          </w:tcPr>
          <w:p w:rsidR="00D900E5" w:rsidRPr="004B1AE4" w:rsidRDefault="00D900E5" w:rsidP="001E5738">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20</w:t>
            </w:r>
          </w:p>
        </w:tc>
      </w:tr>
      <w:tr w:rsidR="008A0FEF" w:rsidRPr="00C551EF" w:rsidTr="00897D43">
        <w:trPr>
          <w:trHeight w:val="107"/>
          <w:jc w:val="center"/>
        </w:trPr>
        <w:tc>
          <w:tcPr>
            <w:tcW w:w="14386" w:type="dxa"/>
            <w:gridSpan w:val="22"/>
            <w:tcBorders>
              <w:top w:val="double" w:sz="12" w:space="0" w:color="auto"/>
              <w:bottom w:val="single" w:sz="12" w:space="0" w:color="auto"/>
            </w:tcBorders>
            <w:shd w:val="clear" w:color="auto" w:fill="FBC99F"/>
            <w:tcMar>
              <w:top w:w="86" w:type="dxa"/>
              <w:left w:w="86" w:type="dxa"/>
              <w:bottom w:w="86" w:type="dxa"/>
              <w:right w:w="86" w:type="dxa"/>
            </w:tcMar>
            <w:vAlign w:val="center"/>
          </w:tcPr>
          <w:p w:rsidR="008A0FEF" w:rsidRPr="00C551EF" w:rsidRDefault="009A162B" w:rsidP="00600D04">
            <w:pPr>
              <w:pStyle w:val="Normal1"/>
              <w:widowControl w:val="0"/>
              <w:spacing w:line="240" w:lineRule="auto"/>
              <w:ind w:left="86" w:right="86"/>
              <w:rPr>
                <w:sz w:val="20"/>
                <w:szCs w:val="20"/>
              </w:rPr>
            </w:pPr>
            <w:r w:rsidRPr="00305350">
              <w:rPr>
                <w:b/>
                <w:sz w:val="20"/>
                <w:szCs w:val="20"/>
              </w:rPr>
              <w:t>NUMBERS AND OPERATIONS</w:t>
            </w:r>
            <w:r>
              <w:rPr>
                <w:b/>
                <w:sz w:val="20"/>
                <w:szCs w:val="20"/>
              </w:rPr>
              <w:t xml:space="preserve">  (NAD) / NUMBER AND OPERATIONS IN BASE TEN (CCSS)</w:t>
            </w:r>
          </w:p>
        </w:tc>
      </w:tr>
      <w:tr w:rsidR="001E5738" w:rsidRPr="00C551EF" w:rsidTr="001E5738">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1E5738" w:rsidRPr="0082701B" w:rsidRDefault="001E5738" w:rsidP="009A162B">
            <w:pPr>
              <w:pStyle w:val="Normal1"/>
              <w:widowControl w:val="0"/>
              <w:ind w:left="86" w:right="86"/>
              <w:rPr>
                <w:sz w:val="18"/>
                <w:szCs w:val="18"/>
              </w:rPr>
            </w:pPr>
            <w:r w:rsidRPr="0082701B">
              <w:rPr>
                <w:sz w:val="18"/>
                <w:szCs w:val="18"/>
              </w:rPr>
              <w:t>I can count to 120, starting at any number less than 120. I can read and write numerals and represent a number of objects with a written numeral.</w:t>
            </w:r>
            <w:r>
              <w:rPr>
                <w:sz w:val="18"/>
                <w:szCs w:val="18"/>
              </w:rPr>
              <w:t xml:space="preserve"> </w:t>
            </w:r>
            <w:r w:rsidRPr="0082701B">
              <w:rPr>
                <w:color w:val="800080"/>
                <w:sz w:val="18"/>
                <w:szCs w:val="18"/>
              </w:rPr>
              <w:t>(</w:t>
            </w:r>
            <w:hyperlink r:id="rId8" w:history="1">
              <w:r w:rsidRPr="001E5738">
                <w:rPr>
                  <w:rStyle w:val="Hyperlink"/>
                  <w:color w:val="660066"/>
                  <w:sz w:val="18"/>
                  <w:szCs w:val="18"/>
                </w:rPr>
                <w:t>NAD 1.NO.1</w:t>
              </w:r>
            </w:hyperlink>
            <w:r w:rsidRPr="001E5738">
              <w:rPr>
                <w:color w:val="660066"/>
                <w:sz w:val="18"/>
                <w:szCs w:val="18"/>
              </w:rPr>
              <w:t>)</w:t>
            </w:r>
            <w:r w:rsidRPr="0082701B">
              <w:rPr>
                <w:color w:val="008000"/>
                <w:sz w:val="18"/>
                <w:szCs w:val="18"/>
              </w:rPr>
              <w:t xml:space="preserve"> (</w:t>
            </w:r>
            <w:hyperlink r:id="rId9" w:history="1">
              <w:r w:rsidRPr="0082701B">
                <w:rPr>
                  <w:rStyle w:val="Hyperlink"/>
                  <w:color w:val="008000"/>
                  <w:sz w:val="18"/>
                  <w:szCs w:val="18"/>
                </w:rPr>
                <w:t>CCSS 1.NBT.1</w:t>
              </w:r>
            </w:hyperlink>
            <w:r w:rsidRPr="0082701B">
              <w:rPr>
                <w:color w:val="008000"/>
                <w:sz w:val="18"/>
                <w:szCs w:val="18"/>
              </w:rPr>
              <w:t>)</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6.1, 6.2, 6.9, 6.10</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Pr="008250E8" w:rsidRDefault="001E5738" w:rsidP="004E61F5">
            <w:pPr>
              <w:pStyle w:val="Normal1"/>
              <w:widowControl w:val="0"/>
              <w:jc w:val="center"/>
              <w:rPr>
                <w:sz w:val="18"/>
                <w:szCs w:val="18"/>
              </w:rPr>
            </w:pPr>
            <w:r>
              <w:rPr>
                <w:sz w:val="18"/>
                <w:szCs w:val="18"/>
              </w:rPr>
              <w:fldChar w:fldCharType="begin">
                <w:ffData>
                  <w:name w:val="Check1"/>
                  <w:enabled/>
                  <w:calcOnExit w:val="0"/>
                  <w:checkBox>
                    <w:sizeAuto/>
                    <w:default w:val="0"/>
                  </w:checkBox>
                </w:ffData>
              </w:fldChar>
            </w:r>
            <w:bookmarkStart w:id="0" w:name="Check1"/>
            <w:r>
              <w:rPr>
                <w:sz w:val="18"/>
                <w:szCs w:val="18"/>
              </w:rPr>
              <w:instrText xml:space="preserve"> FORMCHECKBOX </w:instrText>
            </w:r>
            <w:r>
              <w:rPr>
                <w:sz w:val="18"/>
                <w:szCs w:val="18"/>
              </w:rPr>
            </w:r>
            <w:r>
              <w:rPr>
                <w:sz w:val="18"/>
                <w:szCs w:val="18"/>
              </w:rPr>
              <w:fldChar w:fldCharType="end"/>
            </w:r>
            <w:bookmarkEnd w:id="0"/>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12" w:space="0" w:color="auto"/>
              <w:left w:val="single" w:sz="6" w:space="0" w:color="auto"/>
              <w:bottom w:val="single" w:sz="6" w:space="0" w:color="auto"/>
            </w:tcBorders>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 xml:space="preserve">I can count by twos, fives and twenty-fives up to 100. </w:t>
            </w:r>
            <w:r w:rsidRPr="0082701B">
              <w:rPr>
                <w:color w:val="660066"/>
                <w:sz w:val="18"/>
                <w:szCs w:val="18"/>
              </w:rPr>
              <w:t>(</w:t>
            </w:r>
            <w:hyperlink r:id="rId10" w:history="1">
              <w:r w:rsidRPr="008F4BEF">
                <w:rPr>
                  <w:rStyle w:val="Hyperlink"/>
                  <w:color w:val="660066"/>
                  <w:sz w:val="18"/>
                  <w:szCs w:val="18"/>
                </w:rPr>
                <w:t>NAD 1.NO.2</w:t>
              </w:r>
            </w:hyperlink>
            <w:r w:rsidRPr="0082701B">
              <w:rPr>
                <w:color w:val="660066"/>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6.1, 6.2, 6.9, 6.10</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Pr="008250E8" w:rsidRDefault="001E5738" w:rsidP="004E61F5">
            <w:pPr>
              <w:pStyle w:val="Normal1"/>
              <w:widowControl w:val="0"/>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I can understand that 10 can be thought of as a bundle of ten ones called a "ten."</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11" w:history="1">
              <w:r w:rsidRPr="008F4BEF">
                <w:rPr>
                  <w:rStyle w:val="Hyperlink"/>
                  <w:color w:val="660066"/>
                  <w:sz w:val="18"/>
                  <w:szCs w:val="18"/>
                </w:rPr>
                <w:t>NAD 1.NO.3</w:t>
              </w:r>
            </w:hyperlink>
            <w:r w:rsidRPr="0082701B">
              <w:rPr>
                <w:color w:val="660066"/>
                <w:sz w:val="18"/>
                <w:szCs w:val="18"/>
              </w:rPr>
              <w:t xml:space="preserve">) </w:t>
            </w:r>
            <w:r w:rsidRPr="0082701B">
              <w:rPr>
                <w:color w:val="008000"/>
                <w:sz w:val="18"/>
                <w:szCs w:val="18"/>
              </w:rPr>
              <w:t>(</w:t>
            </w:r>
            <w:hyperlink r:id="rId12" w:history="1">
              <w:r w:rsidRPr="0082701B">
                <w:rPr>
                  <w:rStyle w:val="Hyperlink"/>
                  <w:color w:val="008000"/>
                  <w:sz w:val="18"/>
                  <w:szCs w:val="18"/>
                </w:rPr>
                <w:t>CCSS 1.NBT.2</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6.3, 6.4, 6.5, 6.6, 6.7, 6.8, 7.1, 7.2, 7.3, 7.4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Pr="008250E8" w:rsidRDefault="001E5738" w:rsidP="004E61F5">
            <w:pPr>
              <w:pStyle w:val="Normal1"/>
              <w:widowControl w:val="0"/>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E5738" w:rsidRDefault="001E5738" w:rsidP="001E5738">
            <w:pPr>
              <w:pStyle w:val="Normal1"/>
              <w:widowControl w:val="0"/>
              <w:ind w:left="86" w:right="86"/>
              <w:rPr>
                <w:sz w:val="18"/>
                <w:szCs w:val="18"/>
              </w:rPr>
            </w:pPr>
            <w:r w:rsidRPr="0082701B">
              <w:rPr>
                <w:sz w:val="18"/>
                <w:szCs w:val="18"/>
              </w:rPr>
              <w:t>I can understand that the numbers from 11 to 19 are made of a ten and one, two, three, four, five, six, seven, eight, or nine ones.</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13" w:history="1">
              <w:r w:rsidRPr="008F4BEF">
                <w:rPr>
                  <w:rStyle w:val="Hyperlink"/>
                  <w:color w:val="660066"/>
                  <w:sz w:val="18"/>
                  <w:szCs w:val="18"/>
                </w:rPr>
                <w:t>NAD 1.NO.3</w:t>
              </w:r>
            </w:hyperlink>
            <w:r w:rsidRPr="0082701B">
              <w:rPr>
                <w:color w:val="660066"/>
                <w:sz w:val="18"/>
                <w:szCs w:val="18"/>
              </w:rPr>
              <w:t>)</w:t>
            </w:r>
            <w:r w:rsidRPr="0082701B">
              <w:rPr>
                <w:color w:val="008000"/>
                <w:sz w:val="18"/>
                <w:szCs w:val="18"/>
              </w:rPr>
              <w:t xml:space="preserve"> (</w:t>
            </w:r>
            <w:hyperlink r:id="rId14" w:history="1">
              <w:r w:rsidRPr="0082701B">
                <w:rPr>
                  <w:rStyle w:val="Hyperlink"/>
                  <w:color w:val="008000"/>
                  <w:sz w:val="18"/>
                  <w:szCs w:val="18"/>
                </w:rPr>
                <w:t>CCSS 1.NBT.2</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6.3, 6.4, 6.5, 6.6, 6.7, 6.8, 7.1, 7.2, 7.3, 7.4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Pr="008250E8" w:rsidRDefault="001E5738" w:rsidP="004E61F5">
            <w:pPr>
              <w:pStyle w:val="Normal1"/>
              <w:widowControl w:val="0"/>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E5738" w:rsidRDefault="001E5738" w:rsidP="001E5738">
            <w:pPr>
              <w:pStyle w:val="Normal1"/>
              <w:widowControl w:val="0"/>
              <w:ind w:left="86" w:right="86"/>
              <w:rPr>
                <w:sz w:val="18"/>
                <w:szCs w:val="18"/>
              </w:rPr>
            </w:pPr>
            <w:r w:rsidRPr="0082701B">
              <w:rPr>
                <w:sz w:val="18"/>
                <w:szCs w:val="18"/>
              </w:rPr>
              <w:t>I can understand that the numbers 10, 20, 30, 40, 50, 60, 70, 80, 90 refer to one, two, three, four, five, six, seven, eight, or nine tens.</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15" w:history="1">
              <w:r w:rsidRPr="008F4BEF">
                <w:rPr>
                  <w:rStyle w:val="Hyperlink"/>
                  <w:color w:val="660066"/>
                  <w:sz w:val="18"/>
                  <w:szCs w:val="18"/>
                </w:rPr>
                <w:t>NAD 1.NO.3</w:t>
              </w:r>
            </w:hyperlink>
            <w:r w:rsidRPr="0082701B">
              <w:rPr>
                <w:color w:val="660066"/>
                <w:sz w:val="18"/>
                <w:szCs w:val="18"/>
              </w:rPr>
              <w:t>)</w:t>
            </w:r>
            <w:r w:rsidRPr="0082701B">
              <w:rPr>
                <w:color w:val="008000"/>
                <w:sz w:val="18"/>
                <w:szCs w:val="18"/>
              </w:rPr>
              <w:t xml:space="preserve"> (</w:t>
            </w:r>
            <w:hyperlink r:id="rId16" w:history="1">
              <w:r w:rsidRPr="0082701B">
                <w:rPr>
                  <w:rStyle w:val="Hyperlink"/>
                  <w:color w:val="008000"/>
                  <w:sz w:val="18"/>
                  <w:szCs w:val="18"/>
                </w:rPr>
                <w:t>CCSS 1.NBT.2</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6.3, 6.4, 6.5, 6.6, 6.7, 6.8, 7.1, 7.2, 7.3, 7.4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 w:rsidRPr="00F220D8">
              <w:rPr>
                <w:sz w:val="18"/>
                <w:szCs w:val="18"/>
              </w:rPr>
              <w:fldChar w:fldCharType="begin">
                <w:ffData>
                  <w:name w:val="Check1"/>
                  <w:enabled/>
                  <w:calcOnExit w:val="0"/>
                  <w:checkBox>
                    <w:sizeAuto/>
                    <w:default w:val="0"/>
                  </w:checkBox>
                </w:ffData>
              </w:fldChar>
            </w:r>
            <w:r w:rsidRPr="00F220D8">
              <w:rPr>
                <w:sz w:val="18"/>
                <w:szCs w:val="18"/>
              </w:rPr>
              <w:instrText xml:space="preserve"> FORMCHECKBOX </w:instrText>
            </w:r>
            <w:r w:rsidRPr="00F220D8">
              <w:rPr>
                <w:sz w:val="18"/>
                <w:szCs w:val="18"/>
              </w:rPr>
            </w:r>
            <w:r w:rsidRPr="00F220D8">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I can compare two two-digit numbers based on meanings of the tens and ones digits. I can record the results of the comparisons with the symbols &gt;, =, and &lt;.</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17" w:history="1">
              <w:r w:rsidRPr="008F4BEF">
                <w:rPr>
                  <w:rStyle w:val="Hyperlink"/>
                  <w:color w:val="660066"/>
                  <w:sz w:val="18"/>
                  <w:szCs w:val="18"/>
                </w:rPr>
                <w:t>NAD 1.NO.3</w:t>
              </w:r>
            </w:hyperlink>
            <w:r w:rsidRPr="0082701B">
              <w:rPr>
                <w:color w:val="660066"/>
                <w:sz w:val="18"/>
                <w:szCs w:val="18"/>
              </w:rPr>
              <w:t>)</w:t>
            </w:r>
            <w:r w:rsidRPr="0082701B">
              <w:rPr>
                <w:color w:val="008000"/>
                <w:sz w:val="18"/>
                <w:szCs w:val="18"/>
              </w:rPr>
              <w:t xml:space="preserve"> (</w:t>
            </w:r>
            <w:hyperlink r:id="rId18" w:history="1">
              <w:r w:rsidRPr="0082701B">
                <w:rPr>
                  <w:rStyle w:val="Hyperlink"/>
                  <w:color w:val="008000"/>
                  <w:sz w:val="18"/>
                  <w:szCs w:val="18"/>
                </w:rPr>
                <w:t>CCSS 1.NBT.3</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6.3, 6.4, 6.5, 6.6, 6.7, 6.8, 7.1, 7.2, 7.3, 7.4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 w:rsidRPr="00F220D8">
              <w:rPr>
                <w:sz w:val="18"/>
                <w:szCs w:val="18"/>
              </w:rPr>
              <w:fldChar w:fldCharType="begin">
                <w:ffData>
                  <w:name w:val="Check1"/>
                  <w:enabled/>
                  <w:calcOnExit w:val="0"/>
                  <w:checkBox>
                    <w:sizeAuto/>
                    <w:default w:val="0"/>
                  </w:checkBox>
                </w:ffData>
              </w:fldChar>
            </w:r>
            <w:r w:rsidRPr="00F220D8">
              <w:rPr>
                <w:sz w:val="18"/>
                <w:szCs w:val="18"/>
              </w:rPr>
              <w:instrText xml:space="preserve"> FORMCHECKBOX </w:instrText>
            </w:r>
            <w:r w:rsidRPr="00F220D8">
              <w:rPr>
                <w:sz w:val="18"/>
                <w:szCs w:val="18"/>
              </w:rPr>
            </w:r>
            <w:r w:rsidRPr="00F220D8">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 xml:space="preserve">Without counting, I can mentally find 10 more or 10 less than any two-digit number. I can explain my reasoning. </w:t>
            </w:r>
            <w:r w:rsidRPr="0082701B">
              <w:rPr>
                <w:color w:val="660066"/>
                <w:sz w:val="18"/>
                <w:szCs w:val="18"/>
              </w:rPr>
              <w:t>(</w:t>
            </w:r>
            <w:hyperlink r:id="rId19" w:history="1">
              <w:r w:rsidRPr="008F4BEF">
                <w:rPr>
                  <w:rStyle w:val="Hyperlink"/>
                  <w:color w:val="660066"/>
                  <w:sz w:val="18"/>
                  <w:szCs w:val="18"/>
                </w:rPr>
                <w:t>NAD 1.NO.4</w:t>
              </w:r>
            </w:hyperlink>
            <w:r w:rsidRPr="0082701B">
              <w:rPr>
                <w:color w:val="660066"/>
                <w:sz w:val="18"/>
                <w:szCs w:val="18"/>
              </w:rPr>
              <w:t>)</w:t>
            </w:r>
            <w:r w:rsidRPr="0082701B">
              <w:rPr>
                <w:color w:val="008000"/>
                <w:sz w:val="18"/>
                <w:szCs w:val="18"/>
              </w:rPr>
              <w:t xml:space="preserve"> (</w:t>
            </w:r>
            <w:hyperlink r:id="rId20" w:history="1">
              <w:r w:rsidRPr="0082701B">
                <w:rPr>
                  <w:rStyle w:val="Hyperlink"/>
                  <w:color w:val="008000"/>
                  <w:sz w:val="18"/>
                  <w:szCs w:val="18"/>
                </w:rPr>
                <w:t>CCSS 1.NBT.5</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7.5</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 w:rsidRPr="00F220D8">
              <w:rPr>
                <w:sz w:val="18"/>
                <w:szCs w:val="18"/>
              </w:rPr>
              <w:fldChar w:fldCharType="begin">
                <w:ffData>
                  <w:name w:val="Check1"/>
                  <w:enabled/>
                  <w:calcOnExit w:val="0"/>
                  <w:checkBox>
                    <w:sizeAuto/>
                    <w:default w:val="0"/>
                  </w:checkBox>
                </w:ffData>
              </w:fldChar>
            </w:r>
            <w:r w:rsidRPr="00F220D8">
              <w:rPr>
                <w:sz w:val="18"/>
                <w:szCs w:val="18"/>
              </w:rPr>
              <w:instrText xml:space="preserve"> FORMCHECKBOX </w:instrText>
            </w:r>
            <w:r w:rsidRPr="00F220D8">
              <w:rPr>
                <w:sz w:val="18"/>
                <w:szCs w:val="18"/>
              </w:rPr>
            </w:r>
            <w:r w:rsidRPr="00F220D8">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r>
      <w:tr w:rsidR="001E5738" w:rsidRPr="00C551EF" w:rsidTr="001E5738">
        <w:trPr>
          <w:jc w:val="center"/>
        </w:trPr>
        <w:tc>
          <w:tcPr>
            <w:tcW w:w="4223" w:type="dxa"/>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 xml:space="preserve">I can add within 100. I can relate the strategy to a written method and explain the reasoning used. </w:t>
            </w:r>
            <w:r w:rsidRPr="0082701B">
              <w:rPr>
                <w:color w:val="660066"/>
                <w:sz w:val="18"/>
                <w:szCs w:val="18"/>
              </w:rPr>
              <w:t>(</w:t>
            </w:r>
            <w:hyperlink r:id="rId21" w:history="1">
              <w:r w:rsidRPr="008F4BEF">
                <w:rPr>
                  <w:rStyle w:val="Hyperlink"/>
                  <w:color w:val="660066"/>
                  <w:sz w:val="18"/>
                  <w:szCs w:val="18"/>
                </w:rPr>
                <w:t>NAD 1.NO.5</w:t>
              </w:r>
            </w:hyperlink>
            <w:r w:rsidRPr="0082701B">
              <w:rPr>
                <w:color w:val="660066"/>
                <w:sz w:val="18"/>
                <w:szCs w:val="18"/>
              </w:rPr>
              <w:t>)</w:t>
            </w:r>
            <w:r w:rsidRPr="0082701B">
              <w:rPr>
                <w:color w:val="008000"/>
                <w:sz w:val="18"/>
                <w:szCs w:val="18"/>
              </w:rPr>
              <w:t xml:space="preserve"> (</w:t>
            </w:r>
            <w:hyperlink r:id="rId22" w:history="1">
              <w:r w:rsidRPr="0082701B">
                <w:rPr>
                  <w:rStyle w:val="Hyperlink"/>
                  <w:color w:val="008000"/>
                  <w:sz w:val="18"/>
                  <w:szCs w:val="18"/>
                </w:rPr>
                <w:t>CCSS 1.NBT.4</w:t>
              </w:r>
            </w:hyperlink>
            <w:r w:rsidRPr="0082701B">
              <w:rPr>
                <w:color w:val="008000"/>
                <w:sz w:val="18"/>
                <w:szCs w:val="18"/>
              </w:rPr>
              <w:t>)</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8.2, 8.3, 8.4, 8.5, 8.6, 8.7, 8.8, 8.9</w:t>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 w:rsidRPr="00F220D8">
              <w:rPr>
                <w:sz w:val="18"/>
                <w:szCs w:val="18"/>
              </w:rPr>
              <w:fldChar w:fldCharType="begin">
                <w:ffData>
                  <w:name w:val="Check1"/>
                  <w:enabled/>
                  <w:calcOnExit w:val="0"/>
                  <w:checkBox>
                    <w:sizeAuto/>
                    <w:default w:val="0"/>
                  </w:checkBox>
                </w:ffData>
              </w:fldChar>
            </w:r>
            <w:r w:rsidRPr="00F220D8">
              <w:rPr>
                <w:sz w:val="18"/>
                <w:szCs w:val="18"/>
              </w:rPr>
              <w:instrText xml:space="preserve"> FORMCHECKBOX </w:instrText>
            </w:r>
            <w:r w:rsidRPr="00F220D8">
              <w:rPr>
                <w:sz w:val="18"/>
                <w:szCs w:val="18"/>
              </w:rPr>
            </w:r>
            <w:r w:rsidRPr="00F220D8">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c>
          <w:tcPr>
            <w:tcW w:w="430" w:type="dxa"/>
            <w:tcBorders>
              <w:top w:val="single" w:sz="6" w:space="0" w:color="auto"/>
              <w:left w:val="single" w:sz="6" w:space="0" w:color="auto"/>
              <w:bottom w:val="single" w:sz="12" w:space="0" w:color="auto"/>
            </w:tcBorders>
            <w:shd w:val="clear" w:color="auto" w:fill="auto"/>
          </w:tcPr>
          <w:p w:rsidR="001E5738" w:rsidRDefault="001E5738" w:rsidP="001E5738">
            <w:pPr>
              <w:jc w:val="center"/>
            </w:pPr>
            <w:r w:rsidRPr="00F57E99">
              <w:rPr>
                <w:sz w:val="18"/>
                <w:szCs w:val="18"/>
              </w:rPr>
              <w:fldChar w:fldCharType="begin">
                <w:ffData>
                  <w:name w:val="Check1"/>
                  <w:enabled/>
                  <w:calcOnExit w:val="0"/>
                  <w:checkBox>
                    <w:sizeAuto/>
                    <w:default w:val="0"/>
                  </w:checkBox>
                </w:ffData>
              </w:fldChar>
            </w:r>
            <w:r w:rsidRPr="00F57E99">
              <w:rPr>
                <w:sz w:val="18"/>
                <w:szCs w:val="18"/>
              </w:rPr>
              <w:instrText xml:space="preserve"> FORMCHECKBOX </w:instrText>
            </w:r>
            <w:r w:rsidRPr="00F57E99">
              <w:rPr>
                <w:sz w:val="18"/>
                <w:szCs w:val="18"/>
              </w:rPr>
            </w:r>
            <w:r w:rsidRPr="00F57E99">
              <w:rPr>
                <w:sz w:val="18"/>
                <w:szCs w:val="18"/>
              </w:rPr>
              <w:fldChar w:fldCharType="end"/>
            </w:r>
          </w:p>
        </w:tc>
      </w:tr>
      <w:tr w:rsidR="001E5738" w:rsidRPr="00C551EF" w:rsidTr="001E5738">
        <w:trPr>
          <w:jc w:val="center"/>
        </w:trPr>
        <w:tc>
          <w:tcPr>
            <w:tcW w:w="4223" w:type="dxa"/>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1E5738" w:rsidRPr="0082701B" w:rsidRDefault="001E5738" w:rsidP="009A162B">
            <w:pPr>
              <w:pStyle w:val="Normal1"/>
              <w:widowControl w:val="0"/>
              <w:ind w:left="86" w:right="86"/>
              <w:rPr>
                <w:sz w:val="18"/>
                <w:szCs w:val="18"/>
              </w:rPr>
            </w:pPr>
            <w:r w:rsidRPr="0082701B">
              <w:rPr>
                <w:sz w:val="18"/>
                <w:szCs w:val="18"/>
              </w:rPr>
              <w:lastRenderedPageBreak/>
              <w:t>I can understand that in adding two-digit numbers, I add tens and tens, ones and ones. I understand that sometimes it is necessary to compose a ten.</w:t>
            </w:r>
            <w:r>
              <w:rPr>
                <w:sz w:val="18"/>
                <w:szCs w:val="18"/>
              </w:rPr>
              <w:t xml:space="preserve"> </w:t>
            </w:r>
            <w:r w:rsidRPr="0082701B">
              <w:rPr>
                <w:color w:val="660066"/>
                <w:sz w:val="18"/>
                <w:szCs w:val="18"/>
              </w:rPr>
              <w:t>(</w:t>
            </w:r>
            <w:hyperlink r:id="rId23" w:history="1">
              <w:r w:rsidRPr="008F4BEF">
                <w:rPr>
                  <w:rStyle w:val="Hyperlink"/>
                  <w:color w:val="660066"/>
                  <w:sz w:val="18"/>
                  <w:szCs w:val="18"/>
                </w:rPr>
                <w:t>NAD 1</w:t>
              </w:r>
              <w:r w:rsidRPr="008F4BEF">
                <w:rPr>
                  <w:rStyle w:val="Hyperlink"/>
                  <w:color w:val="660066"/>
                  <w:sz w:val="18"/>
                  <w:szCs w:val="18"/>
                </w:rPr>
                <w:t>.</w:t>
              </w:r>
              <w:r w:rsidRPr="008F4BEF">
                <w:rPr>
                  <w:rStyle w:val="Hyperlink"/>
                  <w:color w:val="660066"/>
                  <w:sz w:val="18"/>
                  <w:szCs w:val="18"/>
                </w:rPr>
                <w:t>NO.5</w:t>
              </w:r>
            </w:hyperlink>
            <w:r w:rsidRPr="0082701B">
              <w:rPr>
                <w:color w:val="660066"/>
                <w:sz w:val="18"/>
                <w:szCs w:val="18"/>
              </w:rPr>
              <w:t>)</w:t>
            </w:r>
            <w:r w:rsidRPr="0082701B">
              <w:rPr>
                <w:color w:val="008000"/>
                <w:sz w:val="18"/>
                <w:szCs w:val="18"/>
              </w:rPr>
              <w:t xml:space="preserve"> (</w:t>
            </w:r>
            <w:hyperlink r:id="rId24" w:history="1">
              <w:r w:rsidRPr="0082701B">
                <w:rPr>
                  <w:rStyle w:val="Hyperlink"/>
                  <w:color w:val="008000"/>
                  <w:sz w:val="18"/>
                  <w:szCs w:val="18"/>
                </w:rPr>
                <w:t>CCSS 1.NBT.4</w:t>
              </w:r>
            </w:hyperlink>
            <w:r w:rsidRPr="0082701B">
              <w:rPr>
                <w:color w:val="008000"/>
                <w:sz w:val="18"/>
                <w:szCs w:val="18"/>
              </w:rPr>
              <w:t>)</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8.2, 8.3, 8.4, 8.5, 8.6, 8.7, 8.8, 8.9</w:t>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12" w:space="0" w:color="auto"/>
              <w:left w:val="single" w:sz="6" w:space="0" w:color="auto"/>
              <w:bottom w:val="single" w:sz="6" w:space="0" w:color="auto"/>
            </w:tcBorders>
            <w:shd w:val="clear" w:color="auto" w:fill="auto"/>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E5738" w:rsidRDefault="001E5738" w:rsidP="001E5738">
            <w:pPr>
              <w:pStyle w:val="Normal1"/>
              <w:widowControl w:val="0"/>
              <w:ind w:left="86" w:right="86"/>
              <w:rPr>
                <w:sz w:val="18"/>
                <w:szCs w:val="18"/>
              </w:rPr>
            </w:pPr>
            <w:r w:rsidRPr="0082701B">
              <w:rPr>
                <w:sz w:val="18"/>
                <w:szCs w:val="18"/>
              </w:rPr>
              <w:t>I can subtract multiples of 10 in the range 10-90 from multiples of 10 in the range 10-90</w:t>
            </w:r>
            <w:r>
              <w:rPr>
                <w:sz w:val="18"/>
                <w:szCs w:val="18"/>
              </w:rPr>
              <w:t>.</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25" w:history="1">
              <w:r w:rsidRPr="008F4BEF">
                <w:rPr>
                  <w:rStyle w:val="Hyperlink"/>
                  <w:color w:val="660066"/>
                  <w:sz w:val="18"/>
                  <w:szCs w:val="18"/>
                </w:rPr>
                <w:t>NAD 1.NO.5</w:t>
              </w:r>
            </w:hyperlink>
            <w:r w:rsidRPr="0082701B">
              <w:rPr>
                <w:color w:val="660066"/>
                <w:sz w:val="18"/>
                <w:szCs w:val="18"/>
              </w:rPr>
              <w:t>)</w:t>
            </w:r>
            <w:r w:rsidRPr="0082701B">
              <w:rPr>
                <w:color w:val="008000"/>
                <w:sz w:val="18"/>
                <w:szCs w:val="18"/>
              </w:rPr>
              <w:t xml:space="preserve"> (</w:t>
            </w:r>
            <w:hyperlink r:id="rId26" w:history="1">
              <w:r w:rsidRPr="0082701B">
                <w:rPr>
                  <w:rStyle w:val="Hyperlink"/>
                  <w:color w:val="008000"/>
                  <w:sz w:val="18"/>
                  <w:szCs w:val="18"/>
                </w:rPr>
                <w:t>CCSS 1.NBT.6</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8.2, 8.3, 8.4, 8.5, 8.6, 8.7, 8.8, 8.9</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E5738" w:rsidRPr="0082701B" w:rsidRDefault="001E5738" w:rsidP="009A162B">
            <w:pPr>
              <w:pStyle w:val="Normal1"/>
              <w:widowControl w:val="0"/>
              <w:ind w:left="86" w:right="86"/>
              <w:rPr>
                <w:sz w:val="18"/>
                <w:szCs w:val="18"/>
              </w:rPr>
            </w:pPr>
            <w:r w:rsidRPr="0082701B">
              <w:rPr>
                <w:sz w:val="18"/>
                <w:szCs w:val="18"/>
              </w:rPr>
              <w:t xml:space="preserve">I can use concrete models or drawings and strategies based on place value, properties of operations, and the relationship between addition and subtraction. I can relate the strategy to a written method </w:t>
            </w:r>
            <w:r>
              <w:rPr>
                <w:sz w:val="18"/>
                <w:szCs w:val="18"/>
              </w:rPr>
              <w:t xml:space="preserve">and explain the reasoning used. </w:t>
            </w:r>
            <w:r w:rsidRPr="0082701B">
              <w:rPr>
                <w:color w:val="660066"/>
                <w:sz w:val="18"/>
                <w:szCs w:val="18"/>
              </w:rPr>
              <w:t>(</w:t>
            </w:r>
            <w:hyperlink r:id="rId27" w:history="1">
              <w:r w:rsidRPr="008F4BEF">
                <w:rPr>
                  <w:rStyle w:val="Hyperlink"/>
                  <w:color w:val="660066"/>
                  <w:sz w:val="18"/>
                  <w:szCs w:val="18"/>
                </w:rPr>
                <w:t>NAD 1.NO.5</w:t>
              </w:r>
            </w:hyperlink>
            <w:r w:rsidRPr="0082701B">
              <w:rPr>
                <w:color w:val="660066"/>
                <w:sz w:val="18"/>
                <w:szCs w:val="18"/>
              </w:rPr>
              <w:t>)</w:t>
            </w:r>
            <w:r w:rsidRPr="0082701B">
              <w:rPr>
                <w:color w:val="008000"/>
                <w:sz w:val="18"/>
                <w:szCs w:val="18"/>
              </w:rPr>
              <w:t xml:space="preserve"> (</w:t>
            </w:r>
            <w:hyperlink r:id="rId28" w:history="1">
              <w:r w:rsidRPr="0082701B">
                <w:rPr>
                  <w:rStyle w:val="Hyperlink"/>
                  <w:color w:val="008000"/>
                  <w:sz w:val="18"/>
                  <w:szCs w:val="18"/>
                </w:rPr>
                <w:t>CCSS 1.NBT.6</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8.2, 8.3, 8.4, 8.5, 8.6, 8.7, 8.8, 8.9</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1E5738" w:rsidRDefault="001E5738" w:rsidP="001E5738">
            <w:pPr>
              <w:jc w:val="center"/>
            </w:pPr>
            <w:r w:rsidRPr="00BC3E09">
              <w:rPr>
                <w:sz w:val="18"/>
                <w:szCs w:val="18"/>
              </w:rPr>
              <w:fldChar w:fldCharType="begin">
                <w:ffData>
                  <w:name w:val="Check1"/>
                  <w:enabled/>
                  <w:calcOnExit w:val="0"/>
                  <w:checkBox>
                    <w:sizeAuto/>
                    <w:default w:val="0"/>
                  </w:checkBox>
                </w:ffData>
              </w:fldChar>
            </w:r>
            <w:r w:rsidRPr="00BC3E09">
              <w:rPr>
                <w:sz w:val="18"/>
                <w:szCs w:val="18"/>
              </w:rPr>
              <w:instrText xml:space="preserve"> FORMCHECKBOX </w:instrText>
            </w:r>
            <w:r w:rsidRPr="00BC3E09">
              <w:rPr>
                <w:sz w:val="18"/>
                <w:szCs w:val="18"/>
              </w:rPr>
            </w:r>
            <w:r w:rsidRPr="00BC3E09">
              <w:rPr>
                <w:sz w:val="18"/>
                <w:szCs w:val="18"/>
              </w:rPr>
              <w:fldChar w:fldCharType="end"/>
            </w:r>
          </w:p>
        </w:tc>
      </w:tr>
      <w:tr w:rsidR="00445923" w:rsidRPr="00C551EF" w:rsidTr="001C1530">
        <w:trPr>
          <w:jc w:val="center"/>
        </w:trPr>
        <w:tc>
          <w:tcPr>
            <w:tcW w:w="14386" w:type="dxa"/>
            <w:gridSpan w:val="22"/>
            <w:tcBorders>
              <w:top w:val="single" w:sz="12" w:space="0" w:color="auto"/>
              <w:bottom w:val="single" w:sz="12" w:space="0" w:color="auto"/>
            </w:tcBorders>
            <w:shd w:val="clear" w:color="auto" w:fill="FBC99F"/>
            <w:tcMar>
              <w:top w:w="86" w:type="dxa"/>
              <w:left w:w="86" w:type="dxa"/>
              <w:bottom w:w="86" w:type="dxa"/>
              <w:right w:w="86" w:type="dxa"/>
            </w:tcMar>
            <w:vAlign w:val="center"/>
          </w:tcPr>
          <w:p w:rsidR="00445923" w:rsidRPr="00483888" w:rsidRDefault="009A162B" w:rsidP="00600D04">
            <w:pPr>
              <w:pStyle w:val="Normal1"/>
              <w:widowControl w:val="0"/>
              <w:spacing w:line="240" w:lineRule="auto"/>
              <w:ind w:left="86" w:right="86"/>
              <w:rPr>
                <w:sz w:val="20"/>
                <w:szCs w:val="20"/>
              </w:rPr>
            </w:pPr>
            <w:r w:rsidRPr="0082701B">
              <w:rPr>
                <w:b/>
                <w:sz w:val="20"/>
                <w:szCs w:val="20"/>
              </w:rPr>
              <w:t xml:space="preserve">OPERATIONS AND ALGEBRAIC THINKING </w:t>
            </w:r>
            <w:r w:rsidRPr="0082701B">
              <w:rPr>
                <w:b/>
                <w:color w:val="auto"/>
                <w:sz w:val="20"/>
                <w:szCs w:val="20"/>
              </w:rPr>
              <w:t>(NAD / CCSS)</w:t>
            </w:r>
          </w:p>
        </w:tc>
      </w:tr>
      <w:tr w:rsidR="001E5738" w:rsidRPr="00C551EF" w:rsidTr="001E5738">
        <w:trPr>
          <w:jc w:val="center"/>
        </w:trPr>
        <w:tc>
          <w:tcPr>
            <w:tcW w:w="4223" w:type="dxa"/>
            <w:tcBorders>
              <w:top w:val="single" w:sz="12" w:space="0" w:color="auto"/>
              <w:bottom w:val="single" w:sz="12" w:space="0" w:color="auto"/>
              <w:right w:val="single" w:sz="6" w:space="0" w:color="auto"/>
            </w:tcBorders>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 xml:space="preserve">I can use addition and subtraction within 20 to solve word problems involving situations of adding to, taking from, putting together, taking apart, and comparing, with unknowns in all positions. </w:t>
            </w:r>
            <w:r w:rsidRPr="0082701B">
              <w:rPr>
                <w:color w:val="660066"/>
                <w:sz w:val="18"/>
                <w:szCs w:val="18"/>
              </w:rPr>
              <w:t>(</w:t>
            </w:r>
            <w:hyperlink r:id="rId29" w:history="1">
              <w:r w:rsidRPr="00354CA1">
                <w:rPr>
                  <w:rStyle w:val="Hyperlink"/>
                  <w:color w:val="660066"/>
                  <w:sz w:val="18"/>
                  <w:szCs w:val="18"/>
                </w:rPr>
                <w:t xml:space="preserve">NAD </w:t>
              </w:r>
              <w:r w:rsidRPr="00354CA1">
                <w:rPr>
                  <w:rStyle w:val="Hyperlink"/>
                  <w:color w:val="660066"/>
                  <w:sz w:val="18"/>
                  <w:szCs w:val="18"/>
                </w:rPr>
                <w:t>1</w:t>
              </w:r>
              <w:r w:rsidRPr="00354CA1">
                <w:rPr>
                  <w:rStyle w:val="Hyperlink"/>
                  <w:color w:val="660066"/>
                  <w:sz w:val="18"/>
                  <w:szCs w:val="18"/>
                </w:rPr>
                <w:t>.OAT.1</w:t>
              </w:r>
            </w:hyperlink>
            <w:r w:rsidRPr="0082701B">
              <w:rPr>
                <w:color w:val="660066"/>
                <w:sz w:val="18"/>
                <w:szCs w:val="18"/>
              </w:rPr>
              <w:t>)</w:t>
            </w:r>
            <w:r w:rsidRPr="0082701B">
              <w:rPr>
                <w:color w:val="008000"/>
                <w:sz w:val="18"/>
                <w:szCs w:val="18"/>
              </w:rPr>
              <w:t xml:space="preserve"> (</w:t>
            </w:r>
            <w:hyperlink r:id="rId30" w:history="1">
              <w:r w:rsidRPr="0082701B">
                <w:rPr>
                  <w:rStyle w:val="Hyperlink"/>
                  <w:color w:val="008000"/>
                  <w:sz w:val="18"/>
                  <w:szCs w:val="18"/>
                </w:rPr>
                <w:t>CCSS 1.OA.1</w:t>
              </w:r>
            </w:hyperlink>
            <w:r w:rsidRPr="0082701B">
              <w:rPr>
                <w:color w:val="008000"/>
                <w:sz w:val="18"/>
                <w:szCs w:val="18"/>
              </w:rPr>
              <w:t>)</w:t>
            </w:r>
          </w:p>
        </w:tc>
        <w:tc>
          <w:tcPr>
            <w:tcW w:w="156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rsidR="001E5738" w:rsidRDefault="001E5738" w:rsidP="001E5738">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p w:rsidR="001E5738" w:rsidRDefault="001E5738" w:rsidP="001E5738">
            <w:pPr>
              <w:pStyle w:val="Normal1"/>
              <w:widowControl w:val="0"/>
              <w:ind w:left="86" w:right="86"/>
              <w:rPr>
                <w:sz w:val="18"/>
                <w:szCs w:val="18"/>
              </w:rPr>
            </w:pPr>
          </w:p>
          <w:p w:rsidR="001E5738" w:rsidRDefault="001E5738" w:rsidP="001E5738">
            <w:pPr>
              <w:pStyle w:val="Normal1"/>
              <w:widowControl w:val="0"/>
              <w:ind w:left="86" w:right="86"/>
              <w:rPr>
                <w:sz w:val="18"/>
                <w:szCs w:val="18"/>
              </w:rPr>
            </w:pPr>
          </w:p>
          <w:p w:rsidR="001E5738" w:rsidRDefault="001E5738" w:rsidP="001E5738">
            <w:pPr>
              <w:pStyle w:val="Normal1"/>
              <w:widowControl w:val="0"/>
              <w:ind w:left="86" w:right="86"/>
              <w:rPr>
                <w:sz w:val="18"/>
                <w:szCs w:val="18"/>
              </w:rPr>
            </w:pPr>
          </w:p>
          <w:p w:rsidR="001E5738" w:rsidRDefault="001E5738" w:rsidP="001E5738">
            <w:pPr>
              <w:pStyle w:val="Normal1"/>
              <w:widowControl w:val="0"/>
              <w:ind w:left="86" w:right="86"/>
              <w:rPr>
                <w:sz w:val="18"/>
                <w:szCs w:val="18"/>
              </w:rPr>
            </w:pPr>
          </w:p>
          <w:p w:rsidR="001E5738" w:rsidRDefault="001E5738" w:rsidP="001E5738">
            <w:pPr>
              <w:pStyle w:val="Normal1"/>
              <w:widowControl w:val="0"/>
              <w:ind w:left="86" w:right="86"/>
              <w:rPr>
                <w:sz w:val="18"/>
                <w:szCs w:val="18"/>
              </w:rPr>
            </w:pPr>
          </w:p>
          <w:p w:rsidR="001E5738" w:rsidRDefault="001E5738" w:rsidP="001E5738">
            <w:pPr>
              <w:pStyle w:val="Normal1"/>
              <w:widowControl w:val="0"/>
              <w:ind w:left="86" w:right="86"/>
              <w:rPr>
                <w:sz w:val="18"/>
                <w:szCs w:val="18"/>
              </w:rPr>
            </w:pPr>
          </w:p>
          <w:p w:rsidR="001E5738" w:rsidRDefault="001E5738" w:rsidP="001E5738">
            <w:pPr>
              <w:pStyle w:val="Normal1"/>
              <w:widowControl w:val="0"/>
              <w:ind w:left="86" w:right="86"/>
              <w:rPr>
                <w:sz w:val="18"/>
                <w:szCs w:val="18"/>
              </w:rPr>
            </w:pPr>
          </w:p>
          <w:p w:rsidR="001E5738" w:rsidRDefault="001E5738" w:rsidP="001E5738">
            <w:pPr>
              <w:pStyle w:val="Normal1"/>
              <w:widowControl w:val="0"/>
              <w:ind w:left="86" w:right="86"/>
              <w:rPr>
                <w:sz w:val="18"/>
                <w:szCs w:val="18"/>
              </w:rPr>
            </w:pPr>
          </w:p>
          <w:p w:rsidR="001E5738" w:rsidRPr="0082701B" w:rsidRDefault="001E5738" w:rsidP="001E5738">
            <w:pPr>
              <w:pStyle w:val="Normal1"/>
              <w:widowControl w:val="0"/>
              <w:ind w:left="86" w:right="86"/>
              <w:rPr>
                <w:sz w:val="18"/>
                <w:szCs w:val="18"/>
              </w:rPr>
            </w:pP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c>
          <w:tcPr>
            <w:tcW w:w="430" w:type="dxa"/>
            <w:tcBorders>
              <w:top w:val="single" w:sz="12" w:space="0" w:color="auto"/>
              <w:left w:val="single" w:sz="6" w:space="0" w:color="auto"/>
              <w:bottom w:val="single" w:sz="12" w:space="0" w:color="auto"/>
            </w:tcBorders>
          </w:tcPr>
          <w:p w:rsidR="001E5738" w:rsidRDefault="001E5738" w:rsidP="001E5738">
            <w:pPr>
              <w:jc w:val="center"/>
            </w:pPr>
            <w:r w:rsidRPr="00F41434">
              <w:rPr>
                <w:sz w:val="18"/>
                <w:szCs w:val="18"/>
              </w:rPr>
              <w:fldChar w:fldCharType="begin">
                <w:ffData>
                  <w:name w:val="Check1"/>
                  <w:enabled/>
                  <w:calcOnExit w:val="0"/>
                  <w:checkBox>
                    <w:sizeAuto/>
                    <w:default w:val="0"/>
                  </w:checkBox>
                </w:ffData>
              </w:fldChar>
            </w:r>
            <w:r w:rsidRPr="00F41434">
              <w:rPr>
                <w:sz w:val="18"/>
                <w:szCs w:val="18"/>
              </w:rPr>
              <w:instrText xml:space="preserve"> FORMCHECKBOX </w:instrText>
            </w:r>
            <w:r w:rsidRPr="00F41434">
              <w:rPr>
                <w:sz w:val="18"/>
                <w:szCs w:val="18"/>
              </w:rPr>
            </w:r>
            <w:r w:rsidRPr="00F41434">
              <w:rPr>
                <w:sz w:val="18"/>
                <w:szCs w:val="18"/>
              </w:rPr>
              <w:fldChar w:fldCharType="end"/>
            </w:r>
          </w:p>
        </w:tc>
      </w:tr>
      <w:tr w:rsidR="001E5738" w:rsidRPr="00C551EF" w:rsidTr="001E5738">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lastRenderedPageBreak/>
              <w:t xml:space="preserve">I can solve word problems that call for addition of three whole numbers whose sum is less than or equal to 20. </w:t>
            </w:r>
            <w:r w:rsidRPr="0082701B">
              <w:rPr>
                <w:color w:val="660066"/>
                <w:sz w:val="18"/>
                <w:szCs w:val="18"/>
              </w:rPr>
              <w:t>(</w:t>
            </w:r>
            <w:hyperlink r:id="rId31" w:history="1">
              <w:r w:rsidRPr="008F4BEF">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32" w:history="1">
              <w:r w:rsidRPr="0082701B">
                <w:rPr>
                  <w:rStyle w:val="Hyperlink"/>
                  <w:color w:val="008000"/>
                  <w:sz w:val="18"/>
                  <w:szCs w:val="18"/>
                </w:rPr>
                <w:t>CCSS 1.OA.2</w:t>
              </w:r>
            </w:hyperlink>
            <w:r w:rsidRPr="0082701B">
              <w:rPr>
                <w:color w:val="008000"/>
                <w:sz w:val="18"/>
                <w:szCs w:val="18"/>
              </w:rPr>
              <w:t>)</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12" w:space="0" w:color="auto"/>
              <w:left w:val="single" w:sz="6" w:space="0" w:color="auto"/>
              <w:bottom w:val="single" w:sz="6" w:space="0" w:color="auto"/>
            </w:tcBorders>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1E5738" w:rsidRPr="0082701B" w:rsidRDefault="001E5738" w:rsidP="009A162B">
            <w:pPr>
              <w:pStyle w:val="Normal1"/>
              <w:widowControl w:val="0"/>
              <w:ind w:left="86" w:right="86"/>
              <w:rPr>
                <w:sz w:val="18"/>
                <w:szCs w:val="18"/>
              </w:rPr>
            </w:pPr>
            <w:r w:rsidRPr="0082701B">
              <w:rPr>
                <w:sz w:val="18"/>
                <w:szCs w:val="18"/>
              </w:rPr>
              <w:t>I can use properties of operations to add and subtract.</w:t>
            </w:r>
            <w:r>
              <w:rPr>
                <w:sz w:val="18"/>
                <w:szCs w:val="18"/>
              </w:rPr>
              <w:t xml:space="preserve"> </w:t>
            </w:r>
            <w:r w:rsidRPr="0082701B">
              <w:rPr>
                <w:color w:val="660066"/>
                <w:sz w:val="18"/>
                <w:szCs w:val="18"/>
              </w:rPr>
              <w:t>(</w:t>
            </w:r>
            <w:hyperlink r:id="rId33" w:history="1">
              <w:r w:rsidRPr="008F4BEF">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34" w:history="1">
              <w:r w:rsidRPr="0082701B">
                <w:rPr>
                  <w:rStyle w:val="Hyperlink"/>
                  <w:color w:val="008000"/>
                  <w:sz w:val="18"/>
                  <w:szCs w:val="18"/>
                </w:rPr>
                <w:t>CCSS 1.OA.3</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6" w:space="0" w:color="auto"/>
            </w:tcBorders>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r>
      <w:tr w:rsidR="001E5738" w:rsidRPr="00C551EF" w:rsidTr="001E5738">
        <w:trPr>
          <w:jc w:val="center"/>
        </w:trPr>
        <w:tc>
          <w:tcPr>
            <w:tcW w:w="4223" w:type="dxa"/>
            <w:tcBorders>
              <w:top w:val="single" w:sz="6" w:space="0" w:color="auto"/>
              <w:bottom w:val="single" w:sz="12" w:space="0" w:color="auto"/>
              <w:right w:val="single" w:sz="6" w:space="0" w:color="auto"/>
            </w:tcBorders>
            <w:tcMar>
              <w:top w:w="86" w:type="dxa"/>
              <w:left w:w="86" w:type="dxa"/>
              <w:bottom w:w="86" w:type="dxa"/>
              <w:right w:w="86" w:type="dxa"/>
            </w:tcMar>
          </w:tcPr>
          <w:p w:rsidR="001E5738" w:rsidRDefault="001E5738" w:rsidP="001C1530">
            <w:pPr>
              <w:pStyle w:val="Normal1"/>
              <w:widowControl w:val="0"/>
              <w:ind w:left="86" w:right="86"/>
              <w:rPr>
                <w:sz w:val="18"/>
                <w:szCs w:val="18"/>
              </w:rPr>
            </w:pPr>
            <w:r w:rsidRPr="0082701B">
              <w:rPr>
                <w:sz w:val="18"/>
                <w:szCs w:val="18"/>
              </w:rPr>
              <w:t>I can understand subtraction as an unknown-addend problem.</w:t>
            </w:r>
          </w:p>
          <w:p w:rsidR="001E5738" w:rsidRPr="0082701B" w:rsidRDefault="001E5738" w:rsidP="001C1530">
            <w:pPr>
              <w:pStyle w:val="Normal1"/>
              <w:widowControl w:val="0"/>
              <w:ind w:left="86" w:right="86"/>
              <w:rPr>
                <w:sz w:val="18"/>
                <w:szCs w:val="18"/>
              </w:rPr>
            </w:pPr>
            <w:r w:rsidRPr="0082701B">
              <w:rPr>
                <w:color w:val="660066"/>
                <w:sz w:val="18"/>
                <w:szCs w:val="18"/>
              </w:rPr>
              <w:t>(</w:t>
            </w:r>
            <w:hyperlink r:id="rId35" w:history="1">
              <w:r w:rsidRPr="008F4BEF">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36" w:history="1">
              <w:r w:rsidRPr="0082701B">
                <w:rPr>
                  <w:rStyle w:val="Hyperlink"/>
                  <w:color w:val="008000"/>
                  <w:sz w:val="18"/>
                  <w:szCs w:val="18"/>
                </w:rPr>
                <w:t>CCSS 1.OA.4</w:t>
              </w:r>
            </w:hyperlink>
            <w:r w:rsidRPr="0082701B">
              <w:rPr>
                <w:color w:val="008000"/>
                <w:sz w:val="18"/>
                <w:szCs w:val="18"/>
              </w:rPr>
              <w:t>)</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c>
          <w:tcPr>
            <w:tcW w:w="430" w:type="dxa"/>
            <w:tcBorders>
              <w:top w:val="single" w:sz="6" w:space="0" w:color="auto"/>
              <w:left w:val="single" w:sz="6" w:space="0" w:color="auto"/>
              <w:bottom w:val="single" w:sz="12" w:space="0" w:color="auto"/>
            </w:tcBorders>
          </w:tcPr>
          <w:p w:rsidR="001E5738" w:rsidRDefault="001E5738" w:rsidP="001E5738">
            <w:pPr>
              <w:jc w:val="center"/>
            </w:pPr>
            <w:r w:rsidRPr="00725AC0">
              <w:rPr>
                <w:sz w:val="18"/>
                <w:szCs w:val="18"/>
              </w:rPr>
              <w:fldChar w:fldCharType="begin">
                <w:ffData>
                  <w:name w:val="Check1"/>
                  <w:enabled/>
                  <w:calcOnExit w:val="0"/>
                  <w:checkBox>
                    <w:sizeAuto/>
                    <w:default w:val="0"/>
                  </w:checkBox>
                </w:ffData>
              </w:fldChar>
            </w:r>
            <w:r w:rsidRPr="00725AC0">
              <w:rPr>
                <w:sz w:val="18"/>
                <w:szCs w:val="18"/>
              </w:rPr>
              <w:instrText xml:space="preserve"> FORMCHECKBOX </w:instrText>
            </w:r>
            <w:r w:rsidRPr="00725AC0">
              <w:rPr>
                <w:sz w:val="18"/>
                <w:szCs w:val="18"/>
              </w:rPr>
            </w:r>
            <w:r w:rsidRPr="00725AC0">
              <w:rPr>
                <w:sz w:val="18"/>
                <w:szCs w:val="18"/>
              </w:rPr>
              <w:fldChar w:fldCharType="end"/>
            </w:r>
          </w:p>
        </w:tc>
      </w:tr>
      <w:tr w:rsidR="001E5738" w:rsidRPr="00C551EF" w:rsidTr="001E5738">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lastRenderedPageBreak/>
              <w:t xml:space="preserve">I can relate counting to addition and subtraction. </w:t>
            </w:r>
            <w:r w:rsidRPr="0082701B">
              <w:rPr>
                <w:color w:val="660066"/>
                <w:sz w:val="18"/>
                <w:szCs w:val="18"/>
              </w:rPr>
              <w:t>(</w:t>
            </w:r>
            <w:hyperlink r:id="rId37" w:history="1">
              <w:r w:rsidRPr="008F4BEF">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38" w:history="1">
              <w:r w:rsidRPr="0082701B">
                <w:rPr>
                  <w:rStyle w:val="Hyperlink"/>
                  <w:color w:val="008000"/>
                  <w:sz w:val="18"/>
                  <w:szCs w:val="18"/>
                </w:rPr>
                <w:t>CCSS 1.OA.5</w:t>
              </w:r>
            </w:hyperlink>
            <w:r w:rsidRPr="0082701B">
              <w:rPr>
                <w:color w:val="008000"/>
                <w:sz w:val="18"/>
                <w:szCs w:val="18"/>
              </w:rPr>
              <w:t>)</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12" w:space="0" w:color="auto"/>
              <w:left w:val="single" w:sz="6" w:space="0" w:color="auto"/>
              <w:bottom w:val="single" w:sz="6" w:space="0" w:color="auto"/>
            </w:tcBorders>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shd w:val="clear" w:color="auto" w:fill="FEF1E6"/>
            <w:tcMar>
              <w:top w:w="86" w:type="dxa"/>
              <w:left w:w="86" w:type="dxa"/>
              <w:bottom w:w="86" w:type="dxa"/>
              <w:right w:w="86" w:type="dxa"/>
            </w:tcMar>
          </w:tcPr>
          <w:p w:rsidR="001E5738" w:rsidRDefault="001E5738" w:rsidP="001E5738">
            <w:pPr>
              <w:pStyle w:val="Normal1"/>
              <w:widowControl w:val="0"/>
              <w:ind w:left="86" w:right="86"/>
              <w:rPr>
                <w:sz w:val="18"/>
                <w:szCs w:val="18"/>
              </w:rPr>
            </w:pPr>
            <w:r w:rsidRPr="0082701B">
              <w:rPr>
                <w:sz w:val="18"/>
                <w:szCs w:val="18"/>
              </w:rPr>
              <w:t>I can fluently add and subtract within 10.</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39" w:history="1">
              <w:r w:rsidRPr="008F4BEF">
                <w:rPr>
                  <w:rStyle w:val="Hyperlink"/>
                  <w:color w:val="660066"/>
                  <w:sz w:val="18"/>
                  <w:szCs w:val="18"/>
                </w:rPr>
                <w:t>NAD 1.OAT.1</w:t>
              </w:r>
            </w:hyperlink>
            <w:r w:rsidRPr="0082701B">
              <w:rPr>
                <w:color w:val="660066"/>
                <w:sz w:val="18"/>
                <w:szCs w:val="18"/>
              </w:rPr>
              <w:t xml:space="preserve">) </w:t>
            </w:r>
            <w:r w:rsidRPr="0082701B">
              <w:rPr>
                <w:color w:val="008000"/>
                <w:sz w:val="18"/>
                <w:szCs w:val="18"/>
              </w:rPr>
              <w:t>(</w:t>
            </w:r>
            <w:hyperlink r:id="rId40" w:history="1">
              <w:r w:rsidRPr="0082701B">
                <w:rPr>
                  <w:rStyle w:val="Hyperlink"/>
                  <w:color w:val="008000"/>
                  <w:sz w:val="18"/>
                  <w:szCs w:val="18"/>
                </w:rPr>
                <w:t>CCSS 1.OA.6</w:t>
              </w:r>
            </w:hyperlink>
            <w:r w:rsidRPr="0082701B">
              <w:rPr>
                <w:color w:val="008000"/>
                <w:sz w:val="18"/>
                <w:szCs w:val="18"/>
              </w:rPr>
              <w:t>)</w:t>
            </w:r>
          </w:p>
          <w:p w:rsidR="001E5738" w:rsidRPr="0082701B" w:rsidRDefault="001E5738" w:rsidP="001E5738">
            <w:pPr>
              <w:pStyle w:val="Normal1"/>
              <w:widowControl w:val="0"/>
              <w:ind w:left="86" w:right="86"/>
              <w:rPr>
                <w:sz w:val="18"/>
                <w:szCs w:val="18"/>
              </w:rPr>
            </w:pPr>
            <w:r w:rsidRPr="0082701B">
              <w:rPr>
                <w:b/>
                <w:sz w:val="18"/>
                <w:szCs w:val="18"/>
              </w:rPr>
              <w:t xml:space="preserve">***REQUIRED FLUENCY*** </w:t>
            </w:r>
            <w:r w:rsidRPr="0082701B">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EF1E6"/>
          </w:tcPr>
          <w:p w:rsidR="001E5738" w:rsidRPr="0082701B" w:rsidRDefault="001E5738" w:rsidP="001E5738">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EF1E6"/>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6" w:space="0" w:color="auto"/>
            </w:tcBorders>
            <w:shd w:val="clear" w:color="auto" w:fill="FEF1E6"/>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r>
      <w:tr w:rsidR="001E5738" w:rsidRPr="00C551EF" w:rsidTr="001E5738">
        <w:trPr>
          <w:jc w:val="center"/>
        </w:trPr>
        <w:tc>
          <w:tcPr>
            <w:tcW w:w="4223" w:type="dxa"/>
            <w:tcBorders>
              <w:top w:val="single" w:sz="6" w:space="0" w:color="auto"/>
              <w:bottom w:val="single" w:sz="12" w:space="0" w:color="auto"/>
              <w:right w:val="single" w:sz="6" w:space="0" w:color="auto"/>
            </w:tcBorders>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 xml:space="preserve">I can use strategies such as counting on; making ten; decomposing a number leading to a ten; using the relationship between addition and subtraction; and creating equivalent but easier or known sums. </w:t>
            </w:r>
            <w:r w:rsidRPr="0082701B">
              <w:rPr>
                <w:color w:val="660066"/>
                <w:sz w:val="18"/>
                <w:szCs w:val="18"/>
              </w:rPr>
              <w:t>(</w:t>
            </w:r>
            <w:hyperlink r:id="rId41" w:history="1">
              <w:r w:rsidRPr="008F4BEF">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42" w:history="1">
              <w:r w:rsidRPr="0082701B">
                <w:rPr>
                  <w:rStyle w:val="Hyperlink"/>
                  <w:color w:val="008000"/>
                  <w:sz w:val="18"/>
                  <w:szCs w:val="18"/>
                </w:rPr>
                <w:t>CCSS 1.OA.6</w:t>
              </w:r>
            </w:hyperlink>
            <w:r w:rsidRPr="0082701B">
              <w:rPr>
                <w:color w:val="008000"/>
                <w:sz w:val="18"/>
                <w:szCs w:val="18"/>
              </w:rPr>
              <w:t>)</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c>
          <w:tcPr>
            <w:tcW w:w="430" w:type="dxa"/>
            <w:tcBorders>
              <w:top w:val="single" w:sz="6" w:space="0" w:color="auto"/>
              <w:left w:val="single" w:sz="6" w:space="0" w:color="auto"/>
              <w:bottom w:val="single" w:sz="12" w:space="0" w:color="auto"/>
            </w:tcBorders>
          </w:tcPr>
          <w:p w:rsidR="001E5738" w:rsidRDefault="001E5738" w:rsidP="001E5738">
            <w:pPr>
              <w:jc w:val="center"/>
            </w:pPr>
            <w:r w:rsidRPr="001B687E">
              <w:rPr>
                <w:sz w:val="18"/>
                <w:szCs w:val="18"/>
              </w:rPr>
              <w:fldChar w:fldCharType="begin">
                <w:ffData>
                  <w:name w:val="Check1"/>
                  <w:enabled/>
                  <w:calcOnExit w:val="0"/>
                  <w:checkBox>
                    <w:sizeAuto/>
                    <w:default w:val="0"/>
                  </w:checkBox>
                </w:ffData>
              </w:fldChar>
            </w:r>
            <w:r w:rsidRPr="001B687E">
              <w:rPr>
                <w:sz w:val="18"/>
                <w:szCs w:val="18"/>
              </w:rPr>
              <w:instrText xml:space="preserve"> FORMCHECKBOX </w:instrText>
            </w:r>
            <w:r w:rsidRPr="001B687E">
              <w:rPr>
                <w:sz w:val="18"/>
                <w:szCs w:val="18"/>
              </w:rPr>
            </w:r>
            <w:r w:rsidRPr="001B687E">
              <w:rPr>
                <w:sz w:val="18"/>
                <w:szCs w:val="18"/>
              </w:rPr>
              <w:fldChar w:fldCharType="end"/>
            </w:r>
          </w:p>
        </w:tc>
      </w:tr>
      <w:tr w:rsidR="001E5738" w:rsidRPr="00C551EF" w:rsidTr="001E5738">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1E5738" w:rsidRDefault="001E5738" w:rsidP="001E5738">
            <w:pPr>
              <w:pStyle w:val="Normal1"/>
              <w:widowControl w:val="0"/>
              <w:ind w:left="86" w:right="86"/>
              <w:rPr>
                <w:sz w:val="18"/>
                <w:szCs w:val="18"/>
              </w:rPr>
            </w:pPr>
            <w:r w:rsidRPr="0082701B">
              <w:rPr>
                <w:sz w:val="18"/>
                <w:szCs w:val="18"/>
              </w:rPr>
              <w:lastRenderedPageBreak/>
              <w:t>I can understand the meaning of the equal sign, and I can determine if equations involving addition and subtraction are true or false.</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43" w:history="1">
              <w:r w:rsidRPr="00354CA1">
                <w:rPr>
                  <w:rStyle w:val="Hyperlink"/>
                  <w:color w:val="660066"/>
                  <w:sz w:val="18"/>
                  <w:szCs w:val="18"/>
                </w:rPr>
                <w:t>NAD 1.OAT.2</w:t>
              </w:r>
            </w:hyperlink>
            <w:r w:rsidRPr="0082701B">
              <w:rPr>
                <w:color w:val="660066"/>
                <w:sz w:val="18"/>
                <w:szCs w:val="18"/>
              </w:rPr>
              <w:t>)</w:t>
            </w:r>
            <w:r w:rsidRPr="0082701B">
              <w:rPr>
                <w:color w:val="008000"/>
                <w:sz w:val="18"/>
                <w:szCs w:val="18"/>
              </w:rPr>
              <w:t xml:space="preserve"> (</w:t>
            </w:r>
            <w:hyperlink r:id="rId44" w:history="1">
              <w:r w:rsidRPr="0082701B">
                <w:rPr>
                  <w:rStyle w:val="Hyperlink"/>
                  <w:color w:val="008000"/>
                  <w:sz w:val="18"/>
                  <w:szCs w:val="18"/>
                </w:rPr>
                <w:t>CCSS 1.OA.7</w:t>
              </w:r>
            </w:hyperlink>
            <w:r w:rsidRPr="0082701B">
              <w:rPr>
                <w:color w:val="008000"/>
                <w:sz w:val="18"/>
                <w:szCs w:val="18"/>
              </w:rPr>
              <w:t>)</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5.5, 5.6, 5.9</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12" w:space="0" w:color="auto"/>
              <w:left w:val="single" w:sz="6" w:space="0" w:color="auto"/>
              <w:bottom w:val="single" w:sz="6" w:space="0" w:color="auto"/>
            </w:tcBorders>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r>
      <w:tr w:rsidR="001E5738" w:rsidRPr="00C551EF" w:rsidTr="001E5738">
        <w:trPr>
          <w:jc w:val="center"/>
        </w:trPr>
        <w:tc>
          <w:tcPr>
            <w:tcW w:w="4223" w:type="dxa"/>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1E5738" w:rsidRDefault="001E5738" w:rsidP="001E5738">
            <w:pPr>
              <w:pStyle w:val="Normal1"/>
              <w:widowControl w:val="0"/>
              <w:ind w:left="86" w:right="86"/>
              <w:rPr>
                <w:sz w:val="18"/>
                <w:szCs w:val="18"/>
              </w:rPr>
            </w:pPr>
            <w:r w:rsidRPr="0082701B">
              <w:rPr>
                <w:sz w:val="18"/>
                <w:szCs w:val="18"/>
              </w:rPr>
              <w:t>I can determine the unknown whole number in an addition or subtraction equation relating to three whole numbers.</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45" w:history="1">
              <w:r w:rsidRPr="00354CA1">
                <w:rPr>
                  <w:rStyle w:val="Hyperlink"/>
                  <w:color w:val="660066"/>
                  <w:sz w:val="18"/>
                  <w:szCs w:val="18"/>
                </w:rPr>
                <w:t>NAD 1.OAT.2</w:t>
              </w:r>
            </w:hyperlink>
            <w:r w:rsidRPr="0082701B">
              <w:rPr>
                <w:color w:val="660066"/>
                <w:sz w:val="18"/>
                <w:szCs w:val="18"/>
              </w:rPr>
              <w:t>)</w:t>
            </w:r>
            <w:r w:rsidRPr="0082701B">
              <w:rPr>
                <w:color w:val="008000"/>
                <w:sz w:val="18"/>
                <w:szCs w:val="18"/>
              </w:rPr>
              <w:t xml:space="preserve"> (</w:t>
            </w:r>
            <w:hyperlink r:id="rId46" w:history="1">
              <w:r w:rsidRPr="0082701B">
                <w:rPr>
                  <w:rStyle w:val="Hyperlink"/>
                  <w:color w:val="008000"/>
                  <w:sz w:val="18"/>
                  <w:szCs w:val="18"/>
                </w:rPr>
                <w:t>CCSS 1.OA.8</w:t>
              </w:r>
            </w:hyperlink>
            <w:r w:rsidRPr="0082701B">
              <w:rPr>
                <w:color w:val="008000"/>
                <w:sz w:val="18"/>
                <w:szCs w:val="18"/>
              </w:rPr>
              <w:t>)</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5.5, 5.6, 5.9</w:t>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c>
          <w:tcPr>
            <w:tcW w:w="430" w:type="dxa"/>
            <w:tcBorders>
              <w:top w:val="single" w:sz="6" w:space="0" w:color="auto"/>
              <w:left w:val="single" w:sz="6" w:space="0" w:color="auto"/>
              <w:bottom w:val="single" w:sz="12" w:space="0" w:color="auto"/>
            </w:tcBorders>
            <w:shd w:val="clear" w:color="auto" w:fill="auto"/>
          </w:tcPr>
          <w:p w:rsidR="001E5738" w:rsidRDefault="001E5738" w:rsidP="001E5738">
            <w:pPr>
              <w:jc w:val="center"/>
            </w:pPr>
            <w:r w:rsidRPr="00203066">
              <w:rPr>
                <w:sz w:val="18"/>
                <w:szCs w:val="18"/>
              </w:rPr>
              <w:fldChar w:fldCharType="begin">
                <w:ffData>
                  <w:name w:val="Check1"/>
                  <w:enabled/>
                  <w:calcOnExit w:val="0"/>
                  <w:checkBox>
                    <w:sizeAuto/>
                    <w:default w:val="0"/>
                  </w:checkBox>
                </w:ffData>
              </w:fldChar>
            </w:r>
            <w:r w:rsidRPr="00203066">
              <w:rPr>
                <w:sz w:val="18"/>
                <w:szCs w:val="18"/>
              </w:rPr>
              <w:instrText xml:space="preserve"> FORMCHECKBOX </w:instrText>
            </w:r>
            <w:r w:rsidRPr="00203066">
              <w:rPr>
                <w:sz w:val="18"/>
                <w:szCs w:val="18"/>
              </w:rPr>
            </w:r>
            <w:r w:rsidRPr="00203066">
              <w:rPr>
                <w:sz w:val="18"/>
                <w:szCs w:val="18"/>
              </w:rPr>
              <w:fldChar w:fldCharType="end"/>
            </w:r>
          </w:p>
        </w:tc>
      </w:tr>
      <w:tr w:rsidR="00505AA3" w:rsidRPr="00C551EF" w:rsidTr="00897D43">
        <w:trPr>
          <w:jc w:val="center"/>
        </w:trPr>
        <w:tc>
          <w:tcPr>
            <w:tcW w:w="14386" w:type="dxa"/>
            <w:gridSpan w:val="22"/>
            <w:tcBorders>
              <w:top w:val="single" w:sz="12" w:space="0" w:color="auto"/>
              <w:bottom w:val="single" w:sz="12" w:space="0" w:color="auto"/>
            </w:tcBorders>
            <w:shd w:val="clear" w:color="auto" w:fill="FBC99F"/>
            <w:tcMar>
              <w:top w:w="86" w:type="dxa"/>
              <w:left w:w="86" w:type="dxa"/>
              <w:bottom w:w="86" w:type="dxa"/>
              <w:right w:w="86" w:type="dxa"/>
            </w:tcMar>
            <w:vAlign w:val="center"/>
          </w:tcPr>
          <w:p w:rsidR="00505AA3" w:rsidRPr="00EF26E0" w:rsidRDefault="009A162B" w:rsidP="000C04F7">
            <w:pPr>
              <w:pStyle w:val="Normal1"/>
              <w:widowControl w:val="0"/>
              <w:spacing w:line="240" w:lineRule="auto"/>
              <w:ind w:left="86" w:right="86"/>
              <w:rPr>
                <w:sz w:val="20"/>
                <w:szCs w:val="20"/>
              </w:rPr>
            </w:pPr>
            <w:r w:rsidRPr="0082701B">
              <w:rPr>
                <w:b/>
                <w:sz w:val="20"/>
                <w:szCs w:val="20"/>
              </w:rPr>
              <w:t>MEASUREMENT (NAD) / MEASUREMENT AND DATA (CCSS)</w:t>
            </w:r>
          </w:p>
        </w:tc>
      </w:tr>
      <w:tr w:rsidR="001E5738" w:rsidRPr="00C551EF" w:rsidTr="001E5738">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1E5738" w:rsidRDefault="001E5738" w:rsidP="001C1530">
            <w:pPr>
              <w:pStyle w:val="Normal1"/>
              <w:widowControl w:val="0"/>
              <w:ind w:left="86" w:right="86"/>
              <w:rPr>
                <w:sz w:val="18"/>
                <w:szCs w:val="18"/>
              </w:rPr>
            </w:pPr>
            <w:r w:rsidRPr="0082701B">
              <w:rPr>
                <w:sz w:val="18"/>
                <w:szCs w:val="18"/>
              </w:rPr>
              <w:t>I can order three objects by length. I can compare the lengths of two objects indir</w:t>
            </w:r>
            <w:r>
              <w:rPr>
                <w:sz w:val="18"/>
                <w:szCs w:val="18"/>
              </w:rPr>
              <w:t>ectly by using a third object.</w:t>
            </w:r>
          </w:p>
          <w:p w:rsidR="001E5738" w:rsidRPr="0082701B" w:rsidRDefault="001E5738" w:rsidP="001C1530">
            <w:pPr>
              <w:pStyle w:val="Normal1"/>
              <w:widowControl w:val="0"/>
              <w:ind w:left="86" w:right="86"/>
              <w:rPr>
                <w:sz w:val="18"/>
                <w:szCs w:val="18"/>
              </w:rPr>
            </w:pPr>
            <w:r w:rsidRPr="0082701B">
              <w:rPr>
                <w:color w:val="660066"/>
                <w:sz w:val="18"/>
                <w:szCs w:val="18"/>
              </w:rPr>
              <w:t>(</w:t>
            </w:r>
            <w:hyperlink r:id="rId47" w:history="1">
              <w:r w:rsidRPr="00354CA1">
                <w:rPr>
                  <w:rStyle w:val="Hyperlink"/>
                  <w:color w:val="660066"/>
                  <w:sz w:val="18"/>
                  <w:szCs w:val="18"/>
                </w:rPr>
                <w:t>NAD 1.M.1</w:t>
              </w:r>
            </w:hyperlink>
            <w:r w:rsidRPr="0082701B">
              <w:rPr>
                <w:color w:val="660066"/>
                <w:sz w:val="18"/>
                <w:szCs w:val="18"/>
              </w:rPr>
              <w:t>)</w:t>
            </w:r>
            <w:r w:rsidRPr="0082701B">
              <w:rPr>
                <w:color w:val="008000"/>
                <w:sz w:val="18"/>
                <w:szCs w:val="18"/>
              </w:rPr>
              <w:t xml:space="preserve"> (</w:t>
            </w:r>
            <w:hyperlink r:id="rId48" w:history="1">
              <w:r w:rsidRPr="0082701B">
                <w:rPr>
                  <w:rStyle w:val="Hyperlink"/>
                  <w:color w:val="008000"/>
                  <w:sz w:val="18"/>
                  <w:szCs w:val="18"/>
                </w:rPr>
                <w:t>CCSS 1.MD.1</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9.1, 9.2, 9.3, 9.4, 9.5</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tcBorders>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1E5738" w:rsidRDefault="001E5738" w:rsidP="001E5738">
            <w:pPr>
              <w:pStyle w:val="Normal1"/>
              <w:widowControl w:val="0"/>
              <w:ind w:left="86" w:right="86"/>
              <w:rPr>
                <w:sz w:val="18"/>
                <w:szCs w:val="18"/>
              </w:rPr>
            </w:pPr>
            <w:r w:rsidRPr="0082701B">
              <w:rPr>
                <w:sz w:val="18"/>
                <w:szCs w:val="18"/>
              </w:rPr>
              <w:t>I can express the length of an object as a whole number of length units by laying multiple copies of a shorter object end to end.  I can understand that the length measurement of an object is the number of same-size length units that span it with no gaps or overlaps.</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49" w:history="1">
              <w:r w:rsidRPr="00354CA1">
                <w:rPr>
                  <w:rStyle w:val="Hyperlink"/>
                  <w:color w:val="660066"/>
                  <w:sz w:val="18"/>
                  <w:szCs w:val="18"/>
                </w:rPr>
                <w:t>N</w:t>
              </w:r>
              <w:r w:rsidRPr="00354CA1">
                <w:rPr>
                  <w:rStyle w:val="Hyperlink"/>
                  <w:color w:val="660066"/>
                  <w:sz w:val="18"/>
                  <w:szCs w:val="18"/>
                </w:rPr>
                <w:t>A</w:t>
              </w:r>
              <w:r w:rsidRPr="00354CA1">
                <w:rPr>
                  <w:rStyle w:val="Hyperlink"/>
                  <w:color w:val="660066"/>
                  <w:sz w:val="18"/>
                  <w:szCs w:val="18"/>
                </w:rPr>
                <w:t>D 1.M.1</w:t>
              </w:r>
            </w:hyperlink>
            <w:r w:rsidRPr="0082701B">
              <w:rPr>
                <w:color w:val="660066"/>
                <w:sz w:val="18"/>
                <w:szCs w:val="18"/>
              </w:rPr>
              <w:t>)</w:t>
            </w:r>
            <w:r w:rsidRPr="0082701B">
              <w:rPr>
                <w:color w:val="008000"/>
                <w:sz w:val="18"/>
                <w:szCs w:val="18"/>
              </w:rPr>
              <w:t xml:space="preserve"> (</w:t>
            </w:r>
            <w:hyperlink r:id="rId50" w:history="1">
              <w:r w:rsidRPr="0082701B">
                <w:rPr>
                  <w:rStyle w:val="Hyperlink"/>
                  <w:color w:val="008000"/>
                  <w:sz w:val="18"/>
                  <w:szCs w:val="18"/>
                </w:rPr>
                <w:t>CCSS 1.MD.2</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9.1, 9.2, 9.3, 9.4, 9.5</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tcBorders>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r>
      <w:tr w:rsidR="001E5738" w:rsidRPr="00C551EF" w:rsidTr="001E5738">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I can tell and write time in hours and half-hours using analog and digital clocks.</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51" w:history="1">
              <w:r w:rsidRPr="00354CA1">
                <w:rPr>
                  <w:rStyle w:val="Hyperlink"/>
                  <w:color w:val="660066"/>
                  <w:sz w:val="18"/>
                  <w:szCs w:val="18"/>
                </w:rPr>
                <w:t>NAD 1.M.2</w:t>
              </w:r>
            </w:hyperlink>
            <w:r w:rsidRPr="0082701B">
              <w:rPr>
                <w:color w:val="660066"/>
                <w:sz w:val="18"/>
                <w:szCs w:val="18"/>
              </w:rPr>
              <w:t>)</w:t>
            </w:r>
            <w:r w:rsidRPr="0082701B">
              <w:rPr>
                <w:color w:val="008000"/>
                <w:sz w:val="18"/>
                <w:szCs w:val="18"/>
              </w:rPr>
              <w:t xml:space="preserve"> (</w:t>
            </w:r>
            <w:hyperlink r:id="rId52" w:history="1">
              <w:r w:rsidRPr="0082701B">
                <w:rPr>
                  <w:rStyle w:val="Hyperlink"/>
                  <w:color w:val="008000"/>
                  <w:sz w:val="18"/>
                  <w:szCs w:val="18"/>
                </w:rPr>
                <w:t>CCSS 1.MD.3</w:t>
              </w:r>
            </w:hyperlink>
            <w:r w:rsidRPr="0082701B">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9.6, 9.7, 9.8, 9.9</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6" w:space="0" w:color="auto"/>
            </w:tcBorders>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r>
      <w:tr w:rsidR="001E5738" w:rsidRPr="00C551EF" w:rsidTr="001E5738">
        <w:trPr>
          <w:jc w:val="center"/>
        </w:trPr>
        <w:tc>
          <w:tcPr>
            <w:tcW w:w="4223" w:type="dxa"/>
            <w:tcBorders>
              <w:top w:val="single" w:sz="6" w:space="0" w:color="auto"/>
              <w:bottom w:val="single" w:sz="12" w:space="0" w:color="auto"/>
              <w:right w:val="single" w:sz="6" w:space="0" w:color="auto"/>
            </w:tcBorders>
            <w:tcMar>
              <w:top w:w="86" w:type="dxa"/>
              <w:left w:w="86" w:type="dxa"/>
              <w:bottom w:w="86" w:type="dxa"/>
              <w:right w:w="86" w:type="dxa"/>
            </w:tcMar>
          </w:tcPr>
          <w:p w:rsidR="001E5738" w:rsidRPr="0082701B" w:rsidRDefault="001E5738" w:rsidP="001E5738">
            <w:pPr>
              <w:pStyle w:val="Normal1"/>
              <w:widowControl w:val="0"/>
              <w:ind w:left="86" w:right="86"/>
              <w:rPr>
                <w:sz w:val="18"/>
                <w:szCs w:val="18"/>
              </w:rPr>
            </w:pPr>
            <w:r w:rsidRPr="0082701B">
              <w:rPr>
                <w:sz w:val="18"/>
                <w:szCs w:val="18"/>
              </w:rPr>
              <w:t xml:space="preserve">I can recognize and identify pennies, nickels, dimes, quarters, half-dollars, and dollar bills. </w:t>
            </w:r>
            <w:r w:rsidRPr="0082701B">
              <w:rPr>
                <w:color w:val="660066"/>
                <w:sz w:val="18"/>
                <w:szCs w:val="18"/>
              </w:rPr>
              <w:t>(</w:t>
            </w:r>
            <w:hyperlink r:id="rId53" w:history="1">
              <w:r w:rsidRPr="00354CA1">
                <w:rPr>
                  <w:rStyle w:val="Hyperlink"/>
                  <w:color w:val="660066"/>
                  <w:sz w:val="18"/>
                  <w:szCs w:val="18"/>
                </w:rPr>
                <w:t>NAD 1.M.3</w:t>
              </w:r>
            </w:hyperlink>
            <w:r w:rsidRPr="0082701B">
              <w:rPr>
                <w:color w:val="660066"/>
                <w:sz w:val="18"/>
                <w:szCs w:val="18"/>
              </w:rPr>
              <w:t>)</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c>
          <w:tcPr>
            <w:tcW w:w="430" w:type="dxa"/>
            <w:tcBorders>
              <w:top w:val="single" w:sz="6" w:space="0" w:color="auto"/>
              <w:left w:val="single" w:sz="6" w:space="0" w:color="auto"/>
              <w:bottom w:val="single" w:sz="12" w:space="0" w:color="auto"/>
            </w:tcBorders>
          </w:tcPr>
          <w:p w:rsidR="001E5738" w:rsidRDefault="001E5738" w:rsidP="001E5738">
            <w:pPr>
              <w:jc w:val="center"/>
            </w:pPr>
            <w:r w:rsidRPr="0003439A">
              <w:rPr>
                <w:sz w:val="18"/>
                <w:szCs w:val="18"/>
              </w:rPr>
              <w:fldChar w:fldCharType="begin">
                <w:ffData>
                  <w:name w:val="Check1"/>
                  <w:enabled/>
                  <w:calcOnExit w:val="0"/>
                  <w:checkBox>
                    <w:sizeAuto/>
                    <w:default w:val="0"/>
                  </w:checkBox>
                </w:ffData>
              </w:fldChar>
            </w:r>
            <w:r w:rsidRPr="0003439A">
              <w:rPr>
                <w:sz w:val="18"/>
                <w:szCs w:val="18"/>
              </w:rPr>
              <w:instrText xml:space="preserve"> FORMCHECKBOX </w:instrText>
            </w:r>
            <w:r w:rsidRPr="0003439A">
              <w:rPr>
                <w:sz w:val="18"/>
                <w:szCs w:val="18"/>
              </w:rPr>
            </w:r>
            <w:r w:rsidRPr="0003439A">
              <w:rPr>
                <w:sz w:val="18"/>
                <w:szCs w:val="18"/>
              </w:rPr>
              <w:fldChar w:fldCharType="end"/>
            </w:r>
          </w:p>
        </w:tc>
      </w:tr>
      <w:tr w:rsidR="00CA0E68" w:rsidRPr="00C551EF" w:rsidTr="001C1530">
        <w:trPr>
          <w:jc w:val="center"/>
        </w:trPr>
        <w:tc>
          <w:tcPr>
            <w:tcW w:w="14386" w:type="dxa"/>
            <w:gridSpan w:val="22"/>
            <w:tcBorders>
              <w:top w:val="single" w:sz="12" w:space="0" w:color="auto"/>
              <w:bottom w:val="single" w:sz="12" w:space="0" w:color="auto"/>
            </w:tcBorders>
            <w:shd w:val="clear" w:color="auto" w:fill="FBC99F"/>
            <w:tcMar>
              <w:top w:w="86" w:type="dxa"/>
              <w:left w:w="86" w:type="dxa"/>
              <w:bottom w:w="86" w:type="dxa"/>
              <w:right w:w="86" w:type="dxa"/>
            </w:tcMar>
            <w:vAlign w:val="center"/>
          </w:tcPr>
          <w:p w:rsidR="00CA0E68" w:rsidRPr="00EF26E0" w:rsidRDefault="009A162B" w:rsidP="000C04F7">
            <w:pPr>
              <w:pStyle w:val="Normal1"/>
              <w:widowControl w:val="0"/>
              <w:spacing w:line="240" w:lineRule="auto"/>
              <w:ind w:left="86" w:right="86"/>
              <w:rPr>
                <w:sz w:val="20"/>
                <w:szCs w:val="20"/>
              </w:rPr>
            </w:pPr>
            <w:r w:rsidRPr="0082701B">
              <w:rPr>
                <w:b/>
                <w:sz w:val="20"/>
                <w:szCs w:val="20"/>
              </w:rPr>
              <w:t xml:space="preserve">GEOMETRY </w:t>
            </w:r>
            <w:r w:rsidRPr="0082701B">
              <w:rPr>
                <w:b/>
                <w:color w:val="auto"/>
                <w:sz w:val="20"/>
                <w:szCs w:val="20"/>
              </w:rPr>
              <w:t>(NAD / CCSS)</w:t>
            </w:r>
          </w:p>
        </w:tc>
      </w:tr>
      <w:tr w:rsidR="001E5738" w:rsidRPr="00C551EF" w:rsidTr="001E5738">
        <w:trPr>
          <w:jc w:val="center"/>
        </w:trPr>
        <w:tc>
          <w:tcPr>
            <w:tcW w:w="4223" w:type="dxa"/>
            <w:tcBorders>
              <w:top w:val="single" w:sz="12" w:space="0" w:color="auto"/>
              <w:bottom w:val="single" w:sz="12" w:space="0" w:color="auto"/>
              <w:right w:val="single" w:sz="6" w:space="0" w:color="auto"/>
            </w:tcBorders>
            <w:tcMar>
              <w:top w:w="86" w:type="dxa"/>
              <w:left w:w="86" w:type="dxa"/>
              <w:bottom w:w="86" w:type="dxa"/>
              <w:right w:w="86" w:type="dxa"/>
            </w:tcMar>
          </w:tcPr>
          <w:p w:rsidR="001E5738" w:rsidRDefault="001E5738" w:rsidP="004B0E88">
            <w:pPr>
              <w:pStyle w:val="Normal1"/>
              <w:widowControl w:val="0"/>
              <w:ind w:left="86" w:right="86"/>
              <w:rPr>
                <w:color w:val="008000"/>
                <w:sz w:val="18"/>
                <w:szCs w:val="18"/>
              </w:rPr>
            </w:pPr>
            <w:r w:rsidRPr="0082701B">
              <w:rPr>
                <w:sz w:val="18"/>
                <w:szCs w:val="18"/>
              </w:rPr>
              <w:t>I can distinguish between defining attributes versus non-defining attributes of shapes. I can build and draw shapes to possess defining attributes.</w:t>
            </w:r>
            <w:r>
              <w:rPr>
                <w:sz w:val="18"/>
                <w:szCs w:val="18"/>
              </w:rPr>
              <w:t xml:space="preserve"> </w:t>
            </w:r>
            <w:r w:rsidRPr="0082701B">
              <w:rPr>
                <w:color w:val="660066"/>
                <w:sz w:val="18"/>
                <w:szCs w:val="18"/>
              </w:rPr>
              <w:t>(</w:t>
            </w:r>
            <w:hyperlink r:id="rId54" w:history="1">
              <w:r w:rsidRPr="00354CA1">
                <w:rPr>
                  <w:rStyle w:val="Hyperlink"/>
                  <w:color w:val="660066"/>
                  <w:sz w:val="18"/>
                  <w:szCs w:val="18"/>
                </w:rPr>
                <w:t>NAD 1</w:t>
              </w:r>
              <w:r w:rsidRPr="00354CA1">
                <w:rPr>
                  <w:rStyle w:val="Hyperlink"/>
                  <w:color w:val="660066"/>
                  <w:sz w:val="18"/>
                  <w:szCs w:val="18"/>
                </w:rPr>
                <w:t>.</w:t>
              </w:r>
              <w:r w:rsidRPr="00354CA1">
                <w:rPr>
                  <w:rStyle w:val="Hyperlink"/>
                  <w:color w:val="660066"/>
                  <w:sz w:val="18"/>
                  <w:szCs w:val="18"/>
                </w:rPr>
                <w:t>GEO.1</w:t>
              </w:r>
            </w:hyperlink>
            <w:r w:rsidRPr="0082701B">
              <w:rPr>
                <w:color w:val="660066"/>
                <w:sz w:val="18"/>
                <w:szCs w:val="18"/>
              </w:rPr>
              <w:t>)</w:t>
            </w:r>
            <w:r w:rsidRPr="0082701B">
              <w:rPr>
                <w:color w:val="008000"/>
                <w:sz w:val="18"/>
                <w:szCs w:val="18"/>
              </w:rPr>
              <w:t xml:space="preserve"> (</w:t>
            </w:r>
            <w:hyperlink r:id="rId55" w:history="1">
              <w:r w:rsidRPr="0082701B">
                <w:rPr>
                  <w:rStyle w:val="Hyperlink"/>
                  <w:color w:val="008000"/>
                  <w:sz w:val="18"/>
                  <w:szCs w:val="18"/>
                </w:rPr>
                <w:t>CCSS 1.G.1</w:t>
              </w:r>
            </w:hyperlink>
            <w:r w:rsidRPr="0082701B">
              <w:rPr>
                <w:color w:val="008000"/>
                <w:sz w:val="18"/>
                <w:szCs w:val="18"/>
              </w:rPr>
              <w:t>)</w:t>
            </w:r>
          </w:p>
          <w:p w:rsidR="001E5738" w:rsidRDefault="001E5738" w:rsidP="004B0E88">
            <w:pPr>
              <w:pStyle w:val="Normal1"/>
              <w:widowControl w:val="0"/>
              <w:ind w:left="86" w:right="86"/>
              <w:rPr>
                <w:sz w:val="18"/>
                <w:szCs w:val="18"/>
              </w:rPr>
            </w:pPr>
          </w:p>
          <w:p w:rsidR="001E5738" w:rsidRPr="0082701B" w:rsidRDefault="001E5738" w:rsidP="004B0E88">
            <w:pPr>
              <w:pStyle w:val="Normal1"/>
              <w:widowControl w:val="0"/>
              <w:ind w:left="86" w:right="86"/>
              <w:rPr>
                <w:sz w:val="18"/>
                <w:szCs w:val="18"/>
              </w:rPr>
            </w:pPr>
          </w:p>
        </w:tc>
        <w:tc>
          <w:tcPr>
            <w:tcW w:w="156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11.1, 11.5, 12.1, 12.2</w:t>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c>
          <w:tcPr>
            <w:tcW w:w="430" w:type="dxa"/>
            <w:tcBorders>
              <w:top w:val="single" w:sz="12" w:space="0" w:color="auto"/>
              <w:left w:val="single" w:sz="6" w:space="0" w:color="auto"/>
              <w:bottom w:val="single" w:sz="12" w:space="0" w:color="auto"/>
            </w:tcBorders>
          </w:tcPr>
          <w:p w:rsidR="001E5738" w:rsidRDefault="001E5738" w:rsidP="001E5738">
            <w:pPr>
              <w:jc w:val="center"/>
            </w:pPr>
            <w:r w:rsidRPr="0034748E">
              <w:rPr>
                <w:sz w:val="18"/>
                <w:szCs w:val="18"/>
              </w:rPr>
              <w:fldChar w:fldCharType="begin">
                <w:ffData>
                  <w:name w:val="Check1"/>
                  <w:enabled/>
                  <w:calcOnExit w:val="0"/>
                  <w:checkBox>
                    <w:sizeAuto/>
                    <w:default w:val="0"/>
                  </w:checkBox>
                </w:ffData>
              </w:fldChar>
            </w:r>
            <w:r w:rsidRPr="0034748E">
              <w:rPr>
                <w:sz w:val="18"/>
                <w:szCs w:val="18"/>
              </w:rPr>
              <w:instrText xml:space="preserve"> FORMCHECKBOX </w:instrText>
            </w:r>
            <w:r w:rsidRPr="0034748E">
              <w:rPr>
                <w:sz w:val="18"/>
                <w:szCs w:val="18"/>
              </w:rPr>
            </w:r>
            <w:r w:rsidRPr="0034748E">
              <w:rPr>
                <w:sz w:val="18"/>
                <w:szCs w:val="18"/>
              </w:rPr>
              <w:fldChar w:fldCharType="end"/>
            </w:r>
          </w:p>
        </w:tc>
      </w:tr>
      <w:tr w:rsidR="001E5738" w:rsidRPr="00C551EF" w:rsidTr="001E5738">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1E5738" w:rsidRPr="0082701B" w:rsidRDefault="001E5738" w:rsidP="004B0E88">
            <w:pPr>
              <w:pStyle w:val="Normal1"/>
              <w:widowControl w:val="0"/>
              <w:ind w:left="86" w:right="86"/>
              <w:rPr>
                <w:sz w:val="18"/>
                <w:szCs w:val="18"/>
              </w:rPr>
            </w:pPr>
            <w:r w:rsidRPr="0082701B">
              <w:rPr>
                <w:sz w:val="18"/>
                <w:szCs w:val="18"/>
              </w:rPr>
              <w:lastRenderedPageBreak/>
              <w:t>I can compose two-dimensional shapes or three-dimensional shapes to create a composite shape and compose new shapes from the composite shape.</w:t>
            </w:r>
            <w:r>
              <w:rPr>
                <w:sz w:val="18"/>
                <w:szCs w:val="18"/>
              </w:rPr>
              <w:t xml:space="preserve"> </w:t>
            </w:r>
            <w:r w:rsidRPr="0082701B">
              <w:rPr>
                <w:color w:val="660066"/>
                <w:sz w:val="18"/>
                <w:szCs w:val="18"/>
              </w:rPr>
              <w:t>(</w:t>
            </w:r>
            <w:hyperlink r:id="rId56" w:history="1">
              <w:r w:rsidRPr="00354CA1">
                <w:rPr>
                  <w:rStyle w:val="Hyperlink"/>
                  <w:color w:val="660066"/>
                  <w:sz w:val="18"/>
                  <w:szCs w:val="18"/>
                </w:rPr>
                <w:t>NAD 1.GEO.2</w:t>
              </w:r>
            </w:hyperlink>
            <w:r w:rsidRPr="0082701B">
              <w:rPr>
                <w:color w:val="660066"/>
                <w:sz w:val="18"/>
                <w:szCs w:val="18"/>
              </w:rPr>
              <w:t>)</w:t>
            </w:r>
            <w:r w:rsidRPr="0082701B">
              <w:rPr>
                <w:color w:val="008000"/>
                <w:sz w:val="18"/>
                <w:szCs w:val="18"/>
              </w:rPr>
              <w:t xml:space="preserve"> (</w:t>
            </w:r>
            <w:hyperlink r:id="rId57" w:history="1">
              <w:r w:rsidRPr="0082701B">
                <w:rPr>
                  <w:rStyle w:val="Hyperlink"/>
                  <w:color w:val="008000"/>
                  <w:sz w:val="18"/>
                  <w:szCs w:val="18"/>
                </w:rPr>
                <w:t>CCSS 1.G.2</w:t>
              </w:r>
            </w:hyperlink>
            <w:r w:rsidRPr="0082701B">
              <w:rPr>
                <w:color w:val="008000"/>
                <w:sz w:val="18"/>
                <w:szCs w:val="18"/>
              </w:rPr>
              <w:t>)</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11.2, 11.3, 11.4, 12.3, 12.4, 12.5, 12.6, 12.7</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12" w:space="0" w:color="auto"/>
              <w:left w:val="single" w:sz="6" w:space="0" w:color="auto"/>
              <w:bottom w:val="single" w:sz="6" w:space="0" w:color="auto"/>
            </w:tcBorders>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r>
      <w:tr w:rsidR="001E5738" w:rsidRPr="00C551EF" w:rsidTr="001E5738">
        <w:trPr>
          <w:jc w:val="center"/>
        </w:trPr>
        <w:tc>
          <w:tcPr>
            <w:tcW w:w="4223" w:type="dxa"/>
            <w:tcBorders>
              <w:top w:val="single" w:sz="6" w:space="0" w:color="auto"/>
              <w:bottom w:val="single" w:sz="12" w:space="0" w:color="auto"/>
              <w:right w:val="single" w:sz="6" w:space="0" w:color="auto"/>
            </w:tcBorders>
            <w:tcMar>
              <w:top w:w="86" w:type="dxa"/>
              <w:left w:w="86" w:type="dxa"/>
              <w:bottom w:w="86" w:type="dxa"/>
              <w:right w:w="86" w:type="dxa"/>
            </w:tcMar>
          </w:tcPr>
          <w:p w:rsidR="001E5738" w:rsidRDefault="001E5738" w:rsidP="001E5738">
            <w:pPr>
              <w:pStyle w:val="Normal1"/>
              <w:widowControl w:val="0"/>
              <w:ind w:left="86" w:right="86"/>
              <w:rPr>
                <w:sz w:val="18"/>
                <w:szCs w:val="18"/>
              </w:rPr>
            </w:pPr>
            <w:r w:rsidRPr="0082701B">
              <w:rPr>
                <w:sz w:val="18"/>
                <w:szCs w:val="18"/>
              </w:rPr>
              <w:t>I can partition circles and rectangles into two and four equal shares, describe the shares using the words halves, fourths, and quarters, and use the phrases “half of,” “fourth of”, and “quarter of.” I can describe the whole as “two of” or “four of” the shares. I can understand from these examples that decomposing into more equal shares creates smaller shares.</w:t>
            </w:r>
          </w:p>
          <w:p w:rsidR="001E5738" w:rsidRPr="0082701B" w:rsidRDefault="001E5738" w:rsidP="001E5738">
            <w:pPr>
              <w:pStyle w:val="Normal1"/>
              <w:widowControl w:val="0"/>
              <w:ind w:left="86" w:right="86"/>
              <w:rPr>
                <w:sz w:val="18"/>
                <w:szCs w:val="18"/>
              </w:rPr>
            </w:pPr>
            <w:r w:rsidRPr="0082701B">
              <w:rPr>
                <w:color w:val="660066"/>
                <w:sz w:val="18"/>
                <w:szCs w:val="18"/>
              </w:rPr>
              <w:t>(</w:t>
            </w:r>
            <w:hyperlink r:id="rId58" w:history="1">
              <w:r w:rsidRPr="00354CA1">
                <w:rPr>
                  <w:rStyle w:val="Hyperlink"/>
                  <w:color w:val="660066"/>
                  <w:sz w:val="18"/>
                  <w:szCs w:val="18"/>
                </w:rPr>
                <w:t>NAD 1.GEO.3</w:t>
              </w:r>
            </w:hyperlink>
            <w:r w:rsidRPr="0082701B">
              <w:rPr>
                <w:color w:val="660066"/>
                <w:sz w:val="18"/>
                <w:szCs w:val="18"/>
              </w:rPr>
              <w:t>)</w:t>
            </w:r>
            <w:r w:rsidRPr="0082701B">
              <w:rPr>
                <w:color w:val="008000"/>
                <w:sz w:val="18"/>
                <w:szCs w:val="18"/>
              </w:rPr>
              <w:t xml:space="preserve"> (</w:t>
            </w:r>
            <w:hyperlink r:id="rId59" w:history="1">
              <w:r w:rsidRPr="0082701B">
                <w:rPr>
                  <w:rStyle w:val="Hyperlink"/>
                  <w:color w:val="008000"/>
                  <w:sz w:val="18"/>
                  <w:szCs w:val="18"/>
                </w:rPr>
                <w:t>CCSS 1.G.3</w:t>
              </w:r>
            </w:hyperlink>
            <w:r w:rsidRPr="0082701B">
              <w:rPr>
                <w:color w:val="008000"/>
                <w:sz w:val="18"/>
                <w:szCs w:val="18"/>
              </w:rPr>
              <w:t>)</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12.8, 12.9, 12.10</w:t>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c>
          <w:tcPr>
            <w:tcW w:w="430" w:type="dxa"/>
            <w:tcBorders>
              <w:top w:val="single" w:sz="6" w:space="0" w:color="auto"/>
              <w:left w:val="single" w:sz="6" w:space="0" w:color="auto"/>
              <w:bottom w:val="single" w:sz="12" w:space="0" w:color="auto"/>
            </w:tcBorders>
          </w:tcPr>
          <w:p w:rsidR="001E5738" w:rsidRDefault="001E5738" w:rsidP="001E5738">
            <w:pPr>
              <w:jc w:val="center"/>
            </w:pPr>
            <w:r w:rsidRPr="00E60D32">
              <w:rPr>
                <w:sz w:val="18"/>
                <w:szCs w:val="18"/>
              </w:rPr>
              <w:fldChar w:fldCharType="begin">
                <w:ffData>
                  <w:name w:val="Check1"/>
                  <w:enabled/>
                  <w:calcOnExit w:val="0"/>
                  <w:checkBox>
                    <w:sizeAuto/>
                    <w:default w:val="0"/>
                  </w:checkBox>
                </w:ffData>
              </w:fldChar>
            </w:r>
            <w:r w:rsidRPr="00E60D32">
              <w:rPr>
                <w:sz w:val="18"/>
                <w:szCs w:val="18"/>
              </w:rPr>
              <w:instrText xml:space="preserve"> FORMCHECKBOX </w:instrText>
            </w:r>
            <w:r w:rsidRPr="00E60D32">
              <w:rPr>
                <w:sz w:val="18"/>
                <w:szCs w:val="18"/>
              </w:rPr>
            </w:r>
            <w:r w:rsidRPr="00E60D32">
              <w:rPr>
                <w:sz w:val="18"/>
                <w:szCs w:val="18"/>
              </w:rPr>
              <w:fldChar w:fldCharType="end"/>
            </w:r>
          </w:p>
        </w:tc>
      </w:tr>
      <w:tr w:rsidR="00CA0E68" w:rsidRPr="00C551EF" w:rsidTr="004B0E88">
        <w:trPr>
          <w:jc w:val="center"/>
        </w:trPr>
        <w:tc>
          <w:tcPr>
            <w:tcW w:w="14386" w:type="dxa"/>
            <w:gridSpan w:val="22"/>
            <w:tcBorders>
              <w:top w:val="single" w:sz="12" w:space="0" w:color="auto"/>
              <w:bottom w:val="single" w:sz="12" w:space="0" w:color="auto"/>
            </w:tcBorders>
            <w:shd w:val="clear" w:color="auto" w:fill="FBC99F"/>
            <w:tcMar>
              <w:top w:w="86" w:type="dxa"/>
              <w:left w:w="86" w:type="dxa"/>
              <w:bottom w:w="86" w:type="dxa"/>
              <w:right w:w="86" w:type="dxa"/>
            </w:tcMar>
            <w:vAlign w:val="center"/>
          </w:tcPr>
          <w:p w:rsidR="00CA0E68" w:rsidRPr="002A0B85" w:rsidRDefault="009A162B" w:rsidP="000C04F7">
            <w:pPr>
              <w:pStyle w:val="Normal1"/>
              <w:widowControl w:val="0"/>
              <w:spacing w:line="240" w:lineRule="auto"/>
              <w:ind w:left="86" w:right="86"/>
              <w:rPr>
                <w:sz w:val="20"/>
                <w:szCs w:val="20"/>
              </w:rPr>
            </w:pPr>
            <w:r w:rsidRPr="0082701B">
              <w:rPr>
                <w:b/>
                <w:sz w:val="20"/>
                <w:szCs w:val="20"/>
              </w:rPr>
              <w:t>DATA ANALYSIS, STATISTICS, AND PROBABILITY (NAD) / MEASUREMENT AND DATA (CCSS)</w:t>
            </w:r>
          </w:p>
        </w:tc>
      </w:tr>
      <w:tr w:rsidR="001E5738" w:rsidRPr="00C551EF" w:rsidTr="001E5738">
        <w:trPr>
          <w:jc w:val="center"/>
        </w:trPr>
        <w:tc>
          <w:tcPr>
            <w:tcW w:w="4223" w:type="dxa"/>
            <w:tcBorders>
              <w:top w:val="single" w:sz="12" w:space="0" w:color="auto"/>
              <w:bottom w:val="single" w:sz="12" w:space="0" w:color="auto"/>
              <w:right w:val="single" w:sz="6" w:space="0" w:color="auto"/>
            </w:tcBorders>
            <w:tcMar>
              <w:top w:w="86" w:type="dxa"/>
              <w:left w:w="86" w:type="dxa"/>
              <w:bottom w:w="86" w:type="dxa"/>
              <w:right w:w="86" w:type="dxa"/>
            </w:tcMar>
          </w:tcPr>
          <w:p w:rsidR="001E5738" w:rsidRPr="0082701B" w:rsidRDefault="001E5738" w:rsidP="001C1530">
            <w:pPr>
              <w:pStyle w:val="Normal1"/>
              <w:widowControl w:val="0"/>
              <w:ind w:left="86" w:right="86"/>
              <w:rPr>
                <w:sz w:val="18"/>
                <w:szCs w:val="18"/>
              </w:rPr>
            </w:pPr>
            <w:r w:rsidRPr="0082701B">
              <w:rPr>
                <w:sz w:val="18"/>
                <w:szCs w:val="18"/>
              </w:rPr>
              <w:t>I can organize, represent, and interpret data with up to three categories. I can ask and answer questions about the total number of data points, how many in each category, and how many more or less are in one category than in another.</w:t>
            </w:r>
            <w:r>
              <w:rPr>
                <w:sz w:val="18"/>
                <w:szCs w:val="18"/>
              </w:rPr>
              <w:t xml:space="preserve"> </w:t>
            </w:r>
            <w:r w:rsidRPr="0082701B">
              <w:rPr>
                <w:color w:val="660066"/>
                <w:sz w:val="18"/>
                <w:szCs w:val="18"/>
              </w:rPr>
              <w:t>(</w:t>
            </w:r>
            <w:hyperlink r:id="rId60" w:history="1">
              <w:r w:rsidRPr="00354CA1">
                <w:rPr>
                  <w:rStyle w:val="Hyperlink"/>
                  <w:color w:val="660066"/>
                  <w:sz w:val="18"/>
                  <w:szCs w:val="18"/>
                </w:rPr>
                <w:t>NAD 1.DSP.1</w:t>
              </w:r>
            </w:hyperlink>
            <w:r w:rsidRPr="0082701B">
              <w:rPr>
                <w:color w:val="660066"/>
                <w:sz w:val="18"/>
                <w:szCs w:val="18"/>
              </w:rPr>
              <w:t>)</w:t>
            </w:r>
            <w:r w:rsidRPr="0082701B">
              <w:rPr>
                <w:color w:val="008000"/>
                <w:sz w:val="18"/>
                <w:szCs w:val="18"/>
              </w:rPr>
              <w:t xml:space="preserve"> (</w:t>
            </w:r>
            <w:hyperlink r:id="rId61" w:history="1">
              <w:r w:rsidRPr="0082701B">
                <w:rPr>
                  <w:rStyle w:val="Hyperlink"/>
                  <w:color w:val="008000"/>
                  <w:sz w:val="18"/>
                  <w:szCs w:val="18"/>
                </w:rPr>
                <w:t>CCSS 1.MD.4</w:t>
              </w:r>
            </w:hyperlink>
            <w:r w:rsidRPr="0082701B">
              <w:rPr>
                <w:color w:val="008000"/>
                <w:sz w:val="18"/>
                <w:szCs w:val="18"/>
              </w:rPr>
              <w:t>)</w:t>
            </w:r>
          </w:p>
        </w:tc>
        <w:tc>
          <w:tcPr>
            <w:tcW w:w="156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rsidR="001E5738" w:rsidRPr="0082701B" w:rsidRDefault="001E5738" w:rsidP="001E5738">
            <w:pPr>
              <w:pStyle w:val="Normal1"/>
              <w:widowControl w:val="0"/>
              <w:ind w:left="86" w:right="86"/>
              <w:rPr>
                <w:sz w:val="18"/>
                <w:szCs w:val="18"/>
              </w:rPr>
            </w:pPr>
            <w:r>
              <w:rPr>
                <w:sz w:val="18"/>
                <w:szCs w:val="18"/>
              </w:rPr>
              <w:t>10.1, 10.2, 10.3, 10.4, 10.5, 10.6, 10.7</w:t>
            </w:r>
          </w:p>
        </w:tc>
        <w:bookmarkStart w:id="1" w:name="_GoBack"/>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bookmarkEnd w:id="1"/>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c>
          <w:tcPr>
            <w:tcW w:w="430" w:type="dxa"/>
            <w:tcBorders>
              <w:top w:val="single" w:sz="12" w:space="0" w:color="auto"/>
              <w:left w:val="single" w:sz="6" w:space="0" w:color="auto"/>
              <w:bottom w:val="single" w:sz="12" w:space="0" w:color="auto"/>
            </w:tcBorders>
          </w:tcPr>
          <w:p w:rsidR="001E5738" w:rsidRDefault="001E5738" w:rsidP="001E5738">
            <w:pPr>
              <w:jc w:val="center"/>
            </w:pPr>
            <w:r w:rsidRPr="00DA3F9E">
              <w:rPr>
                <w:sz w:val="18"/>
                <w:szCs w:val="18"/>
              </w:rPr>
              <w:fldChar w:fldCharType="begin">
                <w:ffData>
                  <w:name w:val="Check1"/>
                  <w:enabled/>
                  <w:calcOnExit w:val="0"/>
                  <w:checkBox>
                    <w:sizeAuto/>
                    <w:default w:val="0"/>
                  </w:checkBox>
                </w:ffData>
              </w:fldChar>
            </w:r>
            <w:r w:rsidRPr="00DA3F9E">
              <w:rPr>
                <w:sz w:val="18"/>
                <w:szCs w:val="18"/>
              </w:rPr>
              <w:instrText xml:space="preserve"> FORMCHECKBOX </w:instrText>
            </w:r>
            <w:r w:rsidRPr="00DA3F9E">
              <w:rPr>
                <w:sz w:val="18"/>
                <w:szCs w:val="18"/>
              </w:rPr>
            </w:r>
            <w:r w:rsidRPr="00DA3F9E">
              <w:rPr>
                <w:sz w:val="18"/>
                <w:szCs w:val="18"/>
              </w:rPr>
              <w:fldChar w:fldCharType="end"/>
            </w:r>
          </w:p>
        </w:tc>
      </w:tr>
    </w:tbl>
    <w:p w:rsidR="000A2DB4" w:rsidRDefault="000A2DB4">
      <w:pPr>
        <w:pStyle w:val="Normal1"/>
        <w:widowControl w:val="0"/>
      </w:pPr>
    </w:p>
    <w:sectPr w:rsidR="000A2DB4" w:rsidSect="003F591D">
      <w:footerReference w:type="default" r:id="rId62"/>
      <w:pgSz w:w="15840" w:h="12240" w:orient="landscape"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38" w:rsidRDefault="001E5738" w:rsidP="00082D98">
      <w:pPr>
        <w:spacing w:after="0" w:line="240" w:lineRule="auto"/>
      </w:pPr>
      <w:r>
        <w:separator/>
      </w:r>
    </w:p>
  </w:endnote>
  <w:endnote w:type="continuationSeparator" w:id="0">
    <w:p w:rsidR="001E5738" w:rsidRDefault="001E5738" w:rsidP="0008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97"/>
      <w:docPartObj>
        <w:docPartGallery w:val="Page Numbers (Bottom of Page)"/>
        <w:docPartUnique/>
      </w:docPartObj>
    </w:sdtPr>
    <w:sdtContent>
      <w:p w:rsidR="001E5738" w:rsidRDefault="001E5738" w:rsidP="00082D98">
        <w:pPr>
          <w:pStyle w:val="Footer"/>
          <w:jc w:val="right"/>
        </w:pPr>
        <w:r>
          <w:rPr>
            <w:rFonts w:ascii="Arial" w:hAnsi="Arial" w:cs="Arial"/>
            <w:sz w:val="20"/>
            <w:szCs w:val="20"/>
          </w:rPr>
          <w:t>Math Standards:  “I Can Statements” Class Summary, Grade 1</w:t>
        </w:r>
        <w:r w:rsidRPr="00DB3E54">
          <w:rPr>
            <w:rFonts w:ascii="Arial" w:hAnsi="Arial" w:cs="Arial"/>
            <w:sz w:val="20"/>
            <w:szCs w:val="20"/>
          </w:rPr>
          <w:t xml:space="preserve"> | </w:t>
        </w:r>
        <w:r w:rsidRPr="00DB3E54">
          <w:rPr>
            <w:rFonts w:ascii="Arial" w:hAnsi="Arial" w:cs="Arial"/>
            <w:sz w:val="20"/>
            <w:szCs w:val="20"/>
          </w:rPr>
          <w:fldChar w:fldCharType="begin"/>
        </w:r>
        <w:r w:rsidRPr="00DB3E54">
          <w:rPr>
            <w:rFonts w:ascii="Arial" w:hAnsi="Arial" w:cs="Arial"/>
            <w:sz w:val="20"/>
            <w:szCs w:val="20"/>
          </w:rPr>
          <w:instrText xml:space="preserve"> PAGE   \* MERGEFORMAT </w:instrText>
        </w:r>
        <w:r w:rsidRPr="00DB3E54">
          <w:rPr>
            <w:rFonts w:ascii="Arial" w:hAnsi="Arial" w:cs="Arial"/>
            <w:sz w:val="20"/>
            <w:szCs w:val="20"/>
          </w:rPr>
          <w:fldChar w:fldCharType="separate"/>
        </w:r>
        <w:r w:rsidR="00354CA1">
          <w:rPr>
            <w:rFonts w:ascii="Arial" w:hAnsi="Arial" w:cs="Arial"/>
            <w:noProof/>
            <w:sz w:val="20"/>
            <w:szCs w:val="20"/>
          </w:rPr>
          <w:t>6</w:t>
        </w:r>
        <w:r w:rsidRPr="00DB3E54">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38" w:rsidRDefault="001E5738" w:rsidP="00082D98">
      <w:pPr>
        <w:spacing w:after="0" w:line="240" w:lineRule="auto"/>
      </w:pPr>
      <w:r>
        <w:separator/>
      </w:r>
    </w:p>
  </w:footnote>
  <w:footnote w:type="continuationSeparator" w:id="0">
    <w:p w:rsidR="001E5738" w:rsidRDefault="001E5738" w:rsidP="0008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o7Tj3TY4Nbm0uC4Xpx0bo0EMZs=" w:salt="uur3OW3nyz5Ozma5HSGxr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B4"/>
    <w:rsid w:val="00022F2F"/>
    <w:rsid w:val="00051E2E"/>
    <w:rsid w:val="00082D98"/>
    <w:rsid w:val="00090A35"/>
    <w:rsid w:val="00095A5E"/>
    <w:rsid w:val="000A2DB4"/>
    <w:rsid w:val="000C04F7"/>
    <w:rsid w:val="000C4A69"/>
    <w:rsid w:val="000F2C1A"/>
    <w:rsid w:val="00114608"/>
    <w:rsid w:val="001A1E5C"/>
    <w:rsid w:val="001C1530"/>
    <w:rsid w:val="001E5738"/>
    <w:rsid w:val="002527C6"/>
    <w:rsid w:val="002A0B85"/>
    <w:rsid w:val="002C364A"/>
    <w:rsid w:val="0030466B"/>
    <w:rsid w:val="003130FA"/>
    <w:rsid w:val="00354CA1"/>
    <w:rsid w:val="003606C7"/>
    <w:rsid w:val="00386AC5"/>
    <w:rsid w:val="003F0CA0"/>
    <w:rsid w:val="003F591D"/>
    <w:rsid w:val="0044138D"/>
    <w:rsid w:val="00442CB6"/>
    <w:rsid w:val="00445923"/>
    <w:rsid w:val="0045539E"/>
    <w:rsid w:val="004779AF"/>
    <w:rsid w:val="0048185B"/>
    <w:rsid w:val="00483888"/>
    <w:rsid w:val="004B0E88"/>
    <w:rsid w:val="004E61F5"/>
    <w:rsid w:val="00505AA3"/>
    <w:rsid w:val="00514892"/>
    <w:rsid w:val="00557D0C"/>
    <w:rsid w:val="00577649"/>
    <w:rsid w:val="005C150E"/>
    <w:rsid w:val="00600D04"/>
    <w:rsid w:val="0060216F"/>
    <w:rsid w:val="0061193D"/>
    <w:rsid w:val="00651D6A"/>
    <w:rsid w:val="00772A28"/>
    <w:rsid w:val="0077766A"/>
    <w:rsid w:val="007820BA"/>
    <w:rsid w:val="00802099"/>
    <w:rsid w:val="00813D9A"/>
    <w:rsid w:val="008250E8"/>
    <w:rsid w:val="00832478"/>
    <w:rsid w:val="00833C70"/>
    <w:rsid w:val="00843A71"/>
    <w:rsid w:val="00861773"/>
    <w:rsid w:val="00872860"/>
    <w:rsid w:val="00897D43"/>
    <w:rsid w:val="008A0FEF"/>
    <w:rsid w:val="008B6607"/>
    <w:rsid w:val="008C051E"/>
    <w:rsid w:val="008C5CBE"/>
    <w:rsid w:val="008F4BEF"/>
    <w:rsid w:val="00906415"/>
    <w:rsid w:val="00910967"/>
    <w:rsid w:val="00922191"/>
    <w:rsid w:val="009401BC"/>
    <w:rsid w:val="009533E9"/>
    <w:rsid w:val="00984B46"/>
    <w:rsid w:val="009A162B"/>
    <w:rsid w:val="009E07AE"/>
    <w:rsid w:val="00A0277F"/>
    <w:rsid w:val="00A52CB0"/>
    <w:rsid w:val="00B22861"/>
    <w:rsid w:val="00B73CC3"/>
    <w:rsid w:val="00B87240"/>
    <w:rsid w:val="00BB1038"/>
    <w:rsid w:val="00BB6079"/>
    <w:rsid w:val="00BD1640"/>
    <w:rsid w:val="00BD3DAE"/>
    <w:rsid w:val="00BE6C8B"/>
    <w:rsid w:val="00C05BB6"/>
    <w:rsid w:val="00C46521"/>
    <w:rsid w:val="00C551EF"/>
    <w:rsid w:val="00C61AA9"/>
    <w:rsid w:val="00C72666"/>
    <w:rsid w:val="00C756ED"/>
    <w:rsid w:val="00CA0E68"/>
    <w:rsid w:val="00CC2E7F"/>
    <w:rsid w:val="00CD4FE1"/>
    <w:rsid w:val="00CD71FC"/>
    <w:rsid w:val="00CF05A5"/>
    <w:rsid w:val="00D31A82"/>
    <w:rsid w:val="00D36A7E"/>
    <w:rsid w:val="00D900E5"/>
    <w:rsid w:val="00DD4933"/>
    <w:rsid w:val="00E044AF"/>
    <w:rsid w:val="00E162A0"/>
    <w:rsid w:val="00E278C8"/>
    <w:rsid w:val="00E57659"/>
    <w:rsid w:val="00EA04AB"/>
    <w:rsid w:val="00EA5426"/>
    <w:rsid w:val="00EB0678"/>
    <w:rsid w:val="00EC2D36"/>
    <w:rsid w:val="00ED3F96"/>
    <w:rsid w:val="00EF2133"/>
    <w:rsid w:val="00EF26E0"/>
    <w:rsid w:val="00F32153"/>
    <w:rsid w:val="00F80474"/>
    <w:rsid w:val="00F93910"/>
    <w:rsid w:val="00FA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A2DB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A2DB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A2DB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A2DB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A2DB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A2DB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2DB4"/>
    <w:pPr>
      <w:spacing w:after="0"/>
    </w:pPr>
    <w:rPr>
      <w:rFonts w:ascii="Arial" w:eastAsia="Arial" w:hAnsi="Arial" w:cs="Arial"/>
      <w:color w:val="000000"/>
    </w:rPr>
  </w:style>
  <w:style w:type="paragraph" w:styleId="Title">
    <w:name w:val="Title"/>
    <w:basedOn w:val="Normal1"/>
    <w:next w:val="Normal1"/>
    <w:rsid w:val="000A2DB4"/>
    <w:pPr>
      <w:keepNext/>
      <w:keepLines/>
      <w:contextualSpacing/>
    </w:pPr>
    <w:rPr>
      <w:rFonts w:ascii="Trebuchet MS" w:eastAsia="Trebuchet MS" w:hAnsi="Trebuchet MS" w:cs="Trebuchet MS"/>
      <w:sz w:val="42"/>
    </w:rPr>
  </w:style>
  <w:style w:type="paragraph" w:styleId="Subtitle">
    <w:name w:val="Subtitle"/>
    <w:basedOn w:val="Normal1"/>
    <w:next w:val="Normal1"/>
    <w:rsid w:val="000A2DB4"/>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8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98"/>
  </w:style>
  <w:style w:type="paragraph" w:styleId="Footer">
    <w:name w:val="footer"/>
    <w:basedOn w:val="Normal"/>
    <w:link w:val="FooterChar"/>
    <w:uiPriority w:val="99"/>
    <w:unhideWhenUsed/>
    <w:rsid w:val="0008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98"/>
  </w:style>
  <w:style w:type="character" w:styleId="Hyperlink">
    <w:name w:val="Hyperlink"/>
    <w:basedOn w:val="DefaultParagraphFont"/>
    <w:uiPriority w:val="99"/>
    <w:unhideWhenUsed/>
    <w:rsid w:val="00B87240"/>
    <w:rPr>
      <w:color w:val="0000FF" w:themeColor="hyperlink"/>
      <w:u w:val="single"/>
    </w:rPr>
  </w:style>
  <w:style w:type="paragraph" w:customStyle="1" w:styleId="Normal2">
    <w:name w:val="Normal2"/>
    <w:rsid w:val="00CF05A5"/>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354C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A2DB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A2DB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A2DB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A2DB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A2DB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A2DB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2DB4"/>
    <w:pPr>
      <w:spacing w:after="0"/>
    </w:pPr>
    <w:rPr>
      <w:rFonts w:ascii="Arial" w:eastAsia="Arial" w:hAnsi="Arial" w:cs="Arial"/>
      <w:color w:val="000000"/>
    </w:rPr>
  </w:style>
  <w:style w:type="paragraph" w:styleId="Title">
    <w:name w:val="Title"/>
    <w:basedOn w:val="Normal1"/>
    <w:next w:val="Normal1"/>
    <w:rsid w:val="000A2DB4"/>
    <w:pPr>
      <w:keepNext/>
      <w:keepLines/>
      <w:contextualSpacing/>
    </w:pPr>
    <w:rPr>
      <w:rFonts w:ascii="Trebuchet MS" w:eastAsia="Trebuchet MS" w:hAnsi="Trebuchet MS" w:cs="Trebuchet MS"/>
      <w:sz w:val="42"/>
    </w:rPr>
  </w:style>
  <w:style w:type="paragraph" w:styleId="Subtitle">
    <w:name w:val="Subtitle"/>
    <w:basedOn w:val="Normal1"/>
    <w:next w:val="Normal1"/>
    <w:rsid w:val="000A2DB4"/>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8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98"/>
  </w:style>
  <w:style w:type="paragraph" w:styleId="Footer">
    <w:name w:val="footer"/>
    <w:basedOn w:val="Normal"/>
    <w:link w:val="FooterChar"/>
    <w:uiPriority w:val="99"/>
    <w:unhideWhenUsed/>
    <w:rsid w:val="0008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98"/>
  </w:style>
  <w:style w:type="character" w:styleId="Hyperlink">
    <w:name w:val="Hyperlink"/>
    <w:basedOn w:val="DefaultParagraphFont"/>
    <w:uiPriority w:val="99"/>
    <w:unhideWhenUsed/>
    <w:rsid w:val="00B87240"/>
    <w:rPr>
      <w:color w:val="0000FF" w:themeColor="hyperlink"/>
      <w:u w:val="single"/>
    </w:rPr>
  </w:style>
  <w:style w:type="paragraph" w:customStyle="1" w:styleId="Normal2">
    <w:name w:val="Normal2"/>
    <w:rsid w:val="00CF05A5"/>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354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adventisteducation.org/downloads/pdf/Elementary%20Math%20Standards%20Numbers%20and%20Operations.pdf" TargetMode="External"/><Relationship Id="rId18" Type="http://schemas.openxmlformats.org/officeDocument/2006/relationships/hyperlink" Target="http://www.corestandards.org/Math/Content/1/NBT/" TargetMode="External"/><Relationship Id="rId26" Type="http://schemas.openxmlformats.org/officeDocument/2006/relationships/hyperlink" Target="http://www.corestandards.org/Math/Content/1/NBT/" TargetMode="External"/><Relationship Id="rId39" Type="http://schemas.openxmlformats.org/officeDocument/2006/relationships/hyperlink" Target="http://adventisteducation.org/downloads/pdf/Elementary%20Math%20Standards%20Operations%20and%20Algebraic%20Thinking.pdf" TargetMode="External"/><Relationship Id="rId21" Type="http://schemas.openxmlformats.org/officeDocument/2006/relationships/hyperlink" Target="http://adventisteducation.org/downloads/pdf/Elementary%20Math%20Standards%20Numbers%20and%20Operations.pdf" TargetMode="External"/><Relationship Id="rId34" Type="http://schemas.openxmlformats.org/officeDocument/2006/relationships/hyperlink" Target="http://www.corestandards.org/Math/Content/1/OA/" TargetMode="External"/><Relationship Id="rId42" Type="http://schemas.openxmlformats.org/officeDocument/2006/relationships/hyperlink" Target="http://www.corestandards.org/Math/Content/1/OA/" TargetMode="External"/><Relationship Id="rId47" Type="http://schemas.openxmlformats.org/officeDocument/2006/relationships/hyperlink" Target="http://adventisteducation.org/downloads/pdf/Elementary%20Math%20Standards%20Measurement.pdf" TargetMode="External"/><Relationship Id="rId50" Type="http://schemas.openxmlformats.org/officeDocument/2006/relationships/hyperlink" Target="http://www.corestandards.org/Math/Content/1/MD/" TargetMode="External"/><Relationship Id="rId55" Type="http://schemas.openxmlformats.org/officeDocument/2006/relationships/hyperlink" Target="http://www.corestandards.org/Math/Content/1/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restandards.org/Math/Content/1/NBT/" TargetMode="External"/><Relationship Id="rId29" Type="http://schemas.openxmlformats.org/officeDocument/2006/relationships/hyperlink" Target="http://adventisteducation.org/downloads/pdf/Elementary%20Math%20Standards%20Operations%20and%20Algebraic%20Thinking.pdf" TargetMode="Externa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www.corestandards.org/Math/Content/1/NBT/" TargetMode="External"/><Relationship Id="rId32" Type="http://schemas.openxmlformats.org/officeDocument/2006/relationships/hyperlink" Target="http://www.corestandards.org/Math/Content/1/OA/" TargetMode="External"/><Relationship Id="rId37" Type="http://schemas.openxmlformats.org/officeDocument/2006/relationships/hyperlink" Target="http://adventisteducation.org/downloads/pdf/Elementary%20Math%20Standards%20Operations%20and%20Algebraic%20Thinking.pdf" TargetMode="External"/><Relationship Id="rId40" Type="http://schemas.openxmlformats.org/officeDocument/2006/relationships/hyperlink" Target="http://www.corestandards.org/Math/Content/1/OA/" TargetMode="External"/><Relationship Id="rId45" Type="http://schemas.openxmlformats.org/officeDocument/2006/relationships/hyperlink" Target="http://adventisteducation.org/downloads/pdf/Elementary%20Math%20Standards%20Operations%20and%20Algebraic%20Thinking.pdf" TargetMode="External"/><Relationship Id="rId53" Type="http://schemas.openxmlformats.org/officeDocument/2006/relationships/hyperlink" Target="http://adventisteducation.org/downloads/pdf/Elementary%20Math%20Standards%20Measurement.pdf" TargetMode="External"/><Relationship Id="rId58" Type="http://schemas.openxmlformats.org/officeDocument/2006/relationships/hyperlink" Target="http://adventisteducation.org/downloads/pdf/Elementary%20Math%20Standards%20Geometry.pdf" TargetMode="External"/><Relationship Id="rId5" Type="http://schemas.openxmlformats.org/officeDocument/2006/relationships/webSettings" Target="webSettings.xml"/><Relationship Id="rId61" Type="http://schemas.openxmlformats.org/officeDocument/2006/relationships/hyperlink" Target="http://www.corestandards.org/Math/Content/1/MD/" TargetMode="External"/><Relationship Id="rId19" Type="http://schemas.openxmlformats.org/officeDocument/2006/relationships/hyperlink" Target="http://adventisteducation.org/downloads/pdf/Elementary%20Math%20Standards%20Numbers%20and%20Operations.pdf" TargetMode="External"/><Relationship Id="rId14" Type="http://schemas.openxmlformats.org/officeDocument/2006/relationships/hyperlink" Target="http://www.corestandards.org/Math/Content/1/NBT/" TargetMode="External"/><Relationship Id="rId22" Type="http://schemas.openxmlformats.org/officeDocument/2006/relationships/hyperlink" Target="http://www.corestandards.org/Math/Content/1/NBT/" TargetMode="External"/><Relationship Id="rId27" Type="http://schemas.openxmlformats.org/officeDocument/2006/relationships/hyperlink" Target="http://adventisteducation.org/downloads/pdf/Elementary%20Math%20Standards%20Numbers%20and%20Operations.pdf" TargetMode="External"/><Relationship Id="rId30" Type="http://schemas.openxmlformats.org/officeDocument/2006/relationships/hyperlink" Target="http://www.corestandards.org/Math/Content/1/OA/" TargetMode="External"/><Relationship Id="rId35" Type="http://schemas.openxmlformats.org/officeDocument/2006/relationships/hyperlink" Target="http://adventisteducation.org/downloads/pdf/Elementary%20Math%20Standards%20Operations%20and%20Algebraic%20Thinking.pdf" TargetMode="External"/><Relationship Id="rId43" Type="http://schemas.openxmlformats.org/officeDocument/2006/relationships/hyperlink" Target="http://adventisteducation.org/downloads/pdf/Elementary%20Math%20Standards%20Operations%20and%20Algebraic%20Thinking.pdf" TargetMode="External"/><Relationship Id="rId48" Type="http://schemas.openxmlformats.org/officeDocument/2006/relationships/hyperlink" Target="http://www.corestandards.org/Math/Content/1/MD/" TargetMode="External"/><Relationship Id="rId56" Type="http://schemas.openxmlformats.org/officeDocument/2006/relationships/hyperlink" Target="http://adventisteducation.org/downloads/pdf/Elementary%20Math%20Standards%20Geometry.pdf" TargetMode="External"/><Relationship Id="rId64" Type="http://schemas.openxmlformats.org/officeDocument/2006/relationships/theme" Target="theme/theme1.xml"/><Relationship Id="rId8" Type="http://schemas.openxmlformats.org/officeDocument/2006/relationships/hyperlink" Target="http://adventisteducation.org/downloads/pdf/Elementary%20Math%20Standards%20Numbers%20and%20Operations.pdf" TargetMode="External"/><Relationship Id="rId51" Type="http://schemas.openxmlformats.org/officeDocument/2006/relationships/hyperlink" Target="http://adventisteducation.org/downloads/pdf/Elementary%20Math%20Standards%20Measurement.pdf" TargetMode="External"/><Relationship Id="rId3" Type="http://schemas.microsoft.com/office/2007/relationships/stylesWithEffects" Target="stylesWithEffects.xml"/><Relationship Id="rId12" Type="http://schemas.openxmlformats.org/officeDocument/2006/relationships/hyperlink" Target="http://www.corestandards.org/Math/Content/1/NBT/" TargetMode="External"/><Relationship Id="rId17" Type="http://schemas.openxmlformats.org/officeDocument/2006/relationships/hyperlink" Target="http://adventisteducation.org/downloads/pdf/Elementary%20Math%20Standards%20Numbers%20and%20Operations.pdf" TargetMode="External"/><Relationship Id="rId25" Type="http://schemas.openxmlformats.org/officeDocument/2006/relationships/hyperlink" Target="http://adventisteducation.org/downloads/pdf/Elementary%20Math%20Standards%20Numbers%20and%20Operations.pdf" TargetMode="External"/><Relationship Id="rId33" Type="http://schemas.openxmlformats.org/officeDocument/2006/relationships/hyperlink" Target="http://adventisteducation.org/downloads/pdf/Elementary%20Math%20Standards%20Operations%20and%20Algebraic%20Thinking.pdf" TargetMode="External"/><Relationship Id="rId38" Type="http://schemas.openxmlformats.org/officeDocument/2006/relationships/hyperlink" Target="http://www.corestandards.org/Math/Content/1/OA/" TargetMode="External"/><Relationship Id="rId46" Type="http://schemas.openxmlformats.org/officeDocument/2006/relationships/hyperlink" Target="http://www.corestandards.org/Math/Content/1/OA/" TargetMode="External"/><Relationship Id="rId59" Type="http://schemas.openxmlformats.org/officeDocument/2006/relationships/hyperlink" Target="http://www.corestandards.org/Math/Content/1/G/" TargetMode="External"/><Relationship Id="rId20" Type="http://schemas.openxmlformats.org/officeDocument/2006/relationships/hyperlink" Target="http://www.corestandards.org/Math/Content/1/NBT/" TargetMode="External"/><Relationship Id="rId41" Type="http://schemas.openxmlformats.org/officeDocument/2006/relationships/hyperlink" Target="http://adventisteducation.org/downloads/pdf/Elementary%20Math%20Standards%20Operations%20and%20Algebraic%20Thinking.pdf" TargetMode="External"/><Relationship Id="rId54" Type="http://schemas.openxmlformats.org/officeDocument/2006/relationships/hyperlink" Target="http://adventisteducation.org/downloads/pdf/Elementary%20Math%20Standards%20Geometry.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ventisteducation.org/downloads/pdf/Elementary%20Math%20Standards%20Numbers%20and%20Operations.pdf" TargetMode="External"/><Relationship Id="rId23" Type="http://schemas.openxmlformats.org/officeDocument/2006/relationships/hyperlink" Target="http://adventisteducation.org/downloads/pdf/Elementary%20Math%20Standards%20Numbers%20and%20Operations.pdf" TargetMode="External"/><Relationship Id="rId28" Type="http://schemas.openxmlformats.org/officeDocument/2006/relationships/hyperlink" Target="http://www.corestandards.org/Math/Content/1/NBT/" TargetMode="External"/><Relationship Id="rId36" Type="http://schemas.openxmlformats.org/officeDocument/2006/relationships/hyperlink" Target="http://www.corestandards.org/Math/Content/1/OA/" TargetMode="External"/><Relationship Id="rId49" Type="http://schemas.openxmlformats.org/officeDocument/2006/relationships/hyperlink" Target="http://adventisteducation.org/downloads/pdf/Elementary%20Math%20Standards%20Measurement.pdf" TargetMode="External"/><Relationship Id="rId57" Type="http://schemas.openxmlformats.org/officeDocument/2006/relationships/hyperlink" Target="http://www.corestandards.org/Math/Content/1/G/" TargetMode="External"/><Relationship Id="rId10" Type="http://schemas.openxmlformats.org/officeDocument/2006/relationships/hyperlink" Target="http://adventisteducation.org/downloads/pdf/Elementary%20Math%20Standards%20Numbers%20and%20Operations.pdf" TargetMode="External"/><Relationship Id="rId31" Type="http://schemas.openxmlformats.org/officeDocument/2006/relationships/hyperlink" Target="http://adventisteducation.org/downloads/pdf/Elementary%20Math%20Standards%20Operations%20and%20Algebraic%20Thinking.pdf" TargetMode="External"/><Relationship Id="rId44" Type="http://schemas.openxmlformats.org/officeDocument/2006/relationships/hyperlink" Target="http://www.corestandards.org/Math/Content/1/OA/" TargetMode="External"/><Relationship Id="rId52" Type="http://schemas.openxmlformats.org/officeDocument/2006/relationships/hyperlink" Target="http://www.corestandards.org/Math/Content/1/MD/" TargetMode="External"/><Relationship Id="rId60" Type="http://schemas.openxmlformats.org/officeDocument/2006/relationships/hyperlink" Target="http://adventisteducation.org/downloads/pdf/Elementary%20Math%20Standards%20Data%20Analysis%20Statistics%20and%20Probability.pdf" TargetMode="External"/><Relationship Id="rId4" Type="http://schemas.openxmlformats.org/officeDocument/2006/relationships/settings" Target="settings.xml"/><Relationship Id="rId9" Type="http://schemas.openxmlformats.org/officeDocument/2006/relationships/hyperlink" Target="http://www.corestandards.org/Math/Content/1/N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7AB5-3A58-4A94-A353-FABD49D4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1st Grade Class Summary Sheet.docx</vt:lpstr>
    </vt:vector>
  </TitlesOfParts>
  <Company>Microsoft</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Grade Class Summary Sheet.docx</dc:title>
  <dc:creator>Kim Stubbert</dc:creator>
  <cp:lastModifiedBy>Cheryl Dickerson</cp:lastModifiedBy>
  <cp:revision>2</cp:revision>
  <cp:lastPrinted>2014-10-05T22:29:00Z</cp:lastPrinted>
  <dcterms:created xsi:type="dcterms:W3CDTF">2016-09-15T19:04:00Z</dcterms:created>
  <dcterms:modified xsi:type="dcterms:W3CDTF">2016-09-15T19:04:00Z</dcterms:modified>
</cp:coreProperties>
</file>