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A13F6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A13F64" w:rsidRDefault="000A019E" w:rsidP="00504294">
                            <w:pP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A13F64" w:rsidRDefault="000A019E" w:rsidP="00504294">
                      <w:pP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DC2AB0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DC2AB0" w:rsidRPr="001E432C" w:rsidRDefault="00DC2AB0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DC2AB0" w:rsidRPr="008D2EDD" w:rsidRDefault="00DC2AB0" w:rsidP="00BF12E9">
      <w:pPr>
        <w:pStyle w:val="Normal2"/>
        <w:widowControl w:val="0"/>
        <w:rPr>
          <w:b/>
          <w:sz w:val="20"/>
          <w:szCs w:val="20"/>
        </w:rPr>
      </w:pPr>
    </w:p>
    <w:p w:rsidR="00DC2AB0" w:rsidRPr="00FA2054" w:rsidRDefault="00DC2AB0" w:rsidP="00DC2AB0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DB6AFA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DB6AFA">
        <w:instrText xml:space="preserve"> FORMTEXT </w:instrText>
      </w:r>
      <w:r w:rsidR="00DB6AFA">
        <w:fldChar w:fldCharType="separate"/>
      </w:r>
      <w:bookmarkStart w:id="1" w:name="_GoBack"/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bookmarkEnd w:id="1"/>
      <w:r w:rsidR="00DB6AFA">
        <w:fldChar w:fldCharType="end"/>
      </w:r>
      <w:bookmarkEnd w:id="0"/>
      <w:r w:rsidRPr="004C0F34">
        <w:tab/>
        <w:t xml:space="preserve">School Year: </w:t>
      </w:r>
      <w:r w:rsidR="00DB6AFA">
        <w:fldChar w:fldCharType="begin">
          <w:ffData>
            <w:name w:val="Text151"/>
            <w:enabled/>
            <w:calcOnExit w:val="0"/>
            <w:textInput/>
          </w:ffData>
        </w:fldChar>
      </w:r>
      <w:bookmarkStart w:id="2" w:name="Text151"/>
      <w:r w:rsidR="00DB6AFA">
        <w:instrText xml:space="preserve"> FORMTEXT </w:instrText>
      </w:r>
      <w:r w:rsidR="00DB6AFA">
        <w:fldChar w:fldCharType="separate"/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rPr>
          <w:noProof/>
        </w:rPr>
        <w:t> </w:t>
      </w:r>
      <w:r w:rsidR="00DB6AFA">
        <w:fldChar w:fldCharType="end"/>
      </w:r>
      <w:bookmarkEnd w:id="2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DC2AB0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F79D53"/>
            <w:vAlign w:val="center"/>
          </w:tcPr>
          <w:p w:rsidR="00DC2AB0" w:rsidRDefault="00DC2AB0" w:rsidP="00DC2AB0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B823F1" w:rsidRPr="00DB3E54" w:rsidRDefault="00DC2AB0" w:rsidP="00DC2AB0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DC2AB0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CB51BA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C2AB0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read, write, and understand numbers up to 1000 using standard, </w:t>
            </w:r>
            <w:r w:rsidR="00DC2AB0">
              <w:rPr>
                <w:color w:val="auto"/>
                <w:sz w:val="18"/>
                <w:szCs w:val="18"/>
              </w:rPr>
              <w:t>number name, and expanded form.</w:t>
            </w:r>
          </w:p>
          <w:p w:rsidR="0056006F" w:rsidRPr="00DF10EE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2.NO.1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8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2.NBT.3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A60A4B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1.3, 1.4, 1.5, 1.6, 1.7, 2.6, 2.7, 2.8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7325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count by ones, fives,</w:t>
            </w:r>
            <w:r w:rsidR="00B97325">
              <w:rPr>
                <w:color w:val="auto"/>
                <w:sz w:val="18"/>
                <w:szCs w:val="18"/>
              </w:rPr>
              <w:t xml:space="preserve"> tens, and hundreds up to 1000.</w:t>
            </w:r>
          </w:p>
          <w:p w:rsidR="0056006F" w:rsidRPr="00DF10EE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2.NO.2</w:t>
              </w:r>
            </w:hyperlink>
            <w:r w:rsidRPr="007309F4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660066"/>
                <w:sz w:val="18"/>
                <w:szCs w:val="18"/>
              </w:rPr>
              <w:t xml:space="preserve">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2.NBT.2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2B6C9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1.8, 1.9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understand place value. </w:t>
            </w:r>
            <w:r w:rsidRPr="007309F4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7309F4">
                <w:rPr>
                  <w:rStyle w:val="Hyperlink"/>
                  <w:color w:val="660066"/>
                  <w:sz w:val="18"/>
                  <w:szCs w:val="18"/>
                </w:rPr>
                <w:t>NAD 2.NO.3</w:t>
              </w:r>
            </w:hyperlink>
            <w:r w:rsidRPr="007309F4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2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2.NBT.1-4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2B6C9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2.1, 2.2, 2.3, 2.4, 2.5, 2.11, 2.12, 4.4, 5.3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B97325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use place value understanding and properties of operations to add and subtract.</w:t>
            </w:r>
            <w:r w:rsidR="00B97325">
              <w:rPr>
                <w:color w:val="auto"/>
                <w:sz w:val="18"/>
                <w:szCs w:val="18"/>
              </w:rPr>
              <w:t xml:space="preserve">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2.NO.3-5</w:t>
              </w:r>
            </w:hyperlink>
            <w:r w:rsidRPr="002F483A">
              <w:rPr>
                <w:color w:val="660066"/>
                <w:sz w:val="18"/>
                <w:szCs w:val="18"/>
              </w:rPr>
              <w:t xml:space="preserve">; </w:t>
            </w:r>
            <w:hyperlink r:id="rId14" w:history="1">
              <w:r w:rsidRPr="002F483A">
                <w:rPr>
                  <w:rStyle w:val="Hyperlink"/>
                  <w:color w:val="660066"/>
                  <w:sz w:val="18"/>
                  <w:szCs w:val="18"/>
                </w:rPr>
                <w:t>NAD 2.OAT.1</w:t>
              </w:r>
            </w:hyperlink>
            <w:r w:rsidRPr="002F483A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5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2.NBT.5-9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1E40AC" w:rsidP="001E40A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2.1, 2.2, 2.3, 2.4, 2.5, 2.9, 2.10, 2.11, 2.12, 3.8, 3.9, 4.1, 4.2, 4.3, 4.4, 4.5, 4.6, 4.7, 4.8, 4.9, 4.10, 4.11, 4.12, 5.1, 5.2, 5.3, 5.4, 5.5, 5.6, 5.7, 5.8, 5.9, 5.10, 5.11, 6.1, 6.2, 6.3, 6.4, 6.5, 6.6, 6.7, 6.8, 6.9, 6.10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DC2AB0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40261" w:rsidRPr="0029455E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273952" w:rsidRPr="00DB3E54" w:rsidTr="00DC2AB0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021B7" w:rsidRDefault="0056006F" w:rsidP="0056006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sz w:val="18"/>
                <w:szCs w:val="18"/>
              </w:rPr>
              <w:t>I c</w:t>
            </w:r>
            <w:r w:rsidR="009021B7">
              <w:rPr>
                <w:sz w:val="18"/>
                <w:szCs w:val="18"/>
              </w:rPr>
              <w:t>an add and subtract within 100.</w:t>
            </w:r>
          </w:p>
          <w:p w:rsidR="0056006F" w:rsidRPr="00DF10EE" w:rsidRDefault="0056006F" w:rsidP="0056006F">
            <w:pPr>
              <w:pStyle w:val="Normal1"/>
              <w:widowControl w:val="0"/>
              <w:ind w:left="86" w:right="86"/>
              <w:rPr>
                <w:color w:val="558E28"/>
                <w:sz w:val="18"/>
                <w:szCs w:val="18"/>
              </w:rPr>
            </w:pPr>
            <w:r w:rsidRPr="002F483A">
              <w:rPr>
                <w:color w:val="660066"/>
                <w:sz w:val="18"/>
                <w:szCs w:val="18"/>
              </w:rPr>
              <w:t>(</w:t>
            </w:r>
            <w:hyperlink r:id="rId16" w:history="1">
              <w:r w:rsidRPr="002F483A">
                <w:rPr>
                  <w:rStyle w:val="Hyperlink"/>
                  <w:color w:val="660066"/>
                  <w:sz w:val="18"/>
                  <w:szCs w:val="18"/>
                </w:rPr>
                <w:t>NAD 2.OAT.1</w:t>
              </w:r>
            </w:hyperlink>
            <w:r w:rsidRPr="002F483A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7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2.NBT.5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  <w:p w:rsidR="00273952" w:rsidRPr="00DF10EE" w:rsidRDefault="0056006F" w:rsidP="0056006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</w:tcPr>
          <w:p w:rsidR="00273952" w:rsidRPr="00DF10EE" w:rsidRDefault="001E40AC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3.8, 3.9, 4.1, 4.2, 4.3, 4.4, 4.5, 4.6, 4.7, 4.8, 4.9, 4.10, 4.11, 4.12, 5.1, 5.2, 5.3, 5.4, 5.5, 5.6, 5.7, 5.8, 5.9, 5.10, 5.11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952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952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952" w:rsidRPr="00DF10EE" w:rsidRDefault="00DB6AFA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3A0B" w:rsidRPr="00DB3E54" w:rsidTr="00DC2AB0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53A0B" w:rsidRPr="0029455E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9021B7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0EE">
              <w:rPr>
                <w:rFonts w:ascii="Arial" w:hAnsi="Arial" w:cs="Arial"/>
                <w:color w:val="auto"/>
                <w:sz w:val="18"/>
                <w:szCs w:val="18"/>
              </w:rPr>
              <w:t>I can represent and solve problems involving addition and subtraction.</w:t>
            </w:r>
            <w:r w:rsidR="009021B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F10EE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18" w:history="1">
              <w:r w:rsidRPr="00DF10EE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2.OAT.1</w:t>
              </w:r>
            </w:hyperlink>
            <w:r w:rsidRPr="00DF10EE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 xml:space="preserve"> (</w:t>
            </w:r>
            <w:hyperlink r:id="rId19" w:history="1">
              <w:r w:rsidRPr="00DF10EE">
                <w:rPr>
                  <w:rStyle w:val="Hyperlink"/>
                  <w:rFonts w:ascii="Arial" w:hAnsi="Arial" w:cs="Arial"/>
                  <w:color w:val="008000"/>
                  <w:sz w:val="18"/>
                  <w:szCs w:val="18"/>
                </w:rPr>
                <w:t>CCSS 2.OA.1</w:t>
              </w:r>
            </w:hyperlink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641C3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3.8, 3.9, 4.1, 4.2, 4.3, 4.4, 4.5, 4.6, 4.7, 4.8, 4.9, 4.10, 4.11, 4.12, 5.1, 5.2, 5.3, 5.4, 5.5, 5.6, 5.7, 5.8, 5.9, 5.10, 5.11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021B7" w:rsidRDefault="0056006F" w:rsidP="00270CB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sz w:val="18"/>
                <w:szCs w:val="18"/>
              </w:rPr>
              <w:t>I can fluently add and subtract within 20. By the end of Grade 2, I know all sums of two</w:t>
            </w:r>
            <w:r w:rsidR="009021B7">
              <w:rPr>
                <w:sz w:val="18"/>
                <w:szCs w:val="18"/>
              </w:rPr>
              <w:t xml:space="preserve"> one-digit numbers from memory.</w:t>
            </w:r>
          </w:p>
          <w:p w:rsidR="0056006F" w:rsidRPr="00DF10EE" w:rsidRDefault="0056006F" w:rsidP="009021B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0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2.OAT.2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1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2.OA.2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  <w:r w:rsidR="009021B7">
              <w:rPr>
                <w:color w:val="008000"/>
                <w:sz w:val="18"/>
                <w:szCs w:val="18"/>
              </w:rPr>
              <w:t xml:space="preserve"> </w:t>
            </w:r>
            <w:r w:rsidRPr="00DF10EE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</w:tcPr>
          <w:p w:rsidR="0056006F" w:rsidRPr="00DF10EE" w:rsidRDefault="005A5673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3.1, 3.2, 3.3, 3.4, 3.5, 3.6, 3.7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9021B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work with equal groups of objects to gain foundations for multiplication.</w:t>
            </w:r>
            <w:r w:rsidR="009021B7">
              <w:rPr>
                <w:color w:val="auto"/>
                <w:sz w:val="18"/>
                <w:szCs w:val="18"/>
              </w:rPr>
              <w:t xml:space="preserve">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2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2.OAT.3-4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23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2.OA.3-4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641C3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1.1, 1.2, 3.10, 3.11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9021B7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CB51BA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56006F" w:rsidRPr="00DB3E54" w:rsidTr="009021B7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D34CC" w:rsidRDefault="0056006F" w:rsidP="009D34C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0EE">
              <w:rPr>
                <w:rFonts w:ascii="Arial" w:hAnsi="Arial" w:cs="Arial"/>
                <w:color w:val="auto"/>
                <w:sz w:val="18"/>
                <w:szCs w:val="18"/>
              </w:rPr>
              <w:t>I can measure and esti</w:t>
            </w:r>
            <w:r w:rsidR="00B97325">
              <w:rPr>
                <w:rFonts w:ascii="Arial" w:hAnsi="Arial" w:cs="Arial"/>
                <w:color w:val="auto"/>
                <w:sz w:val="18"/>
                <w:szCs w:val="18"/>
              </w:rPr>
              <w:t>mate lengths in standard units.</w:t>
            </w:r>
          </w:p>
          <w:p w:rsidR="0056006F" w:rsidRPr="00DF10EE" w:rsidRDefault="0056006F" w:rsidP="002F483A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483A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24" w:history="1">
              <w:r w:rsidRPr="002F483A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2.M.1-</w:t>
              </w:r>
            </w:hyperlink>
            <w:r w:rsidR="002F483A" w:rsidRPr="002F483A">
              <w:rPr>
                <w:rStyle w:val="Hyperlink"/>
                <w:rFonts w:ascii="Arial" w:hAnsi="Arial" w:cs="Arial"/>
                <w:color w:val="660066"/>
                <w:sz w:val="18"/>
                <w:szCs w:val="18"/>
              </w:rPr>
              <w:t>3</w:t>
            </w:r>
            <w:r w:rsidRPr="002F483A">
              <w:rPr>
                <w:rFonts w:ascii="Arial" w:hAnsi="Arial" w:cs="Arial"/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hyperlink r:id="rId25" w:history="1">
              <w:r w:rsidRPr="00DF10EE">
                <w:rPr>
                  <w:rStyle w:val="Hyperlink"/>
                  <w:rFonts w:ascii="Arial" w:hAnsi="Arial" w:cs="Arial"/>
                  <w:color w:val="008000"/>
                  <w:sz w:val="18"/>
                  <w:szCs w:val="18"/>
                </w:rPr>
                <w:t>CCSS 2.MD.1-4</w:t>
              </w:r>
            </w:hyperlink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1A76E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8.1, 8.2, 8.3, 8.4, 8.6, 8.7, 8.8, 9.1, 9.2, 9.3, 9.5, 9.6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9021B7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021B7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lastRenderedPageBreak/>
              <w:t>I can relate addi</w:t>
            </w:r>
            <w:r w:rsidR="009021B7">
              <w:rPr>
                <w:color w:val="auto"/>
                <w:sz w:val="18"/>
                <w:szCs w:val="18"/>
              </w:rPr>
              <w:t>tion and subtraction to length.</w:t>
            </w:r>
          </w:p>
          <w:p w:rsidR="0056006F" w:rsidRPr="00DF10EE" w:rsidRDefault="0056006F" w:rsidP="00DA3BC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2F483A">
              <w:rPr>
                <w:color w:val="660066"/>
                <w:sz w:val="18"/>
                <w:szCs w:val="18"/>
              </w:rPr>
              <w:t>(</w:t>
            </w:r>
            <w:hyperlink r:id="rId26" w:history="1">
              <w:r w:rsidRPr="002F483A">
                <w:rPr>
                  <w:rStyle w:val="Hyperlink"/>
                  <w:color w:val="660066"/>
                  <w:sz w:val="18"/>
                  <w:szCs w:val="18"/>
                </w:rPr>
                <w:t>NAD 2.M.</w:t>
              </w:r>
            </w:hyperlink>
            <w:r w:rsidR="00DA3BC1">
              <w:rPr>
                <w:rStyle w:val="Hyperlink"/>
                <w:color w:val="660066"/>
                <w:sz w:val="18"/>
                <w:szCs w:val="18"/>
              </w:rPr>
              <w:t>4-5</w:t>
            </w:r>
            <w:r w:rsidRPr="002F483A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7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2.MD.5-6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C66999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8.5, 9.4, 9.7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2F483A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</w:t>
            </w:r>
            <w:r w:rsidR="002F483A">
              <w:rPr>
                <w:color w:val="auto"/>
                <w:sz w:val="18"/>
                <w:szCs w:val="18"/>
              </w:rPr>
              <w:t>understand</w:t>
            </w:r>
            <w:r w:rsidRPr="00DF10EE">
              <w:rPr>
                <w:color w:val="auto"/>
                <w:sz w:val="18"/>
                <w:szCs w:val="18"/>
              </w:rPr>
              <w:t xml:space="preserve"> whole numbers as equally spaced lengths from 0 on a number line; representations and differenc</w:t>
            </w:r>
            <w:r w:rsidR="00B97325">
              <w:rPr>
                <w:color w:val="auto"/>
                <w:sz w:val="18"/>
                <w:szCs w:val="18"/>
              </w:rPr>
              <w:t>es within 100 on a number line.</w:t>
            </w:r>
            <w:r w:rsidR="002F483A">
              <w:rPr>
                <w:color w:val="auto"/>
                <w:sz w:val="18"/>
                <w:szCs w:val="18"/>
              </w:rPr>
              <w:t xml:space="preserve">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8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2.M.5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9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2.MD.6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C66999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6006F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DF10EE" w:rsidRDefault="0056006F" w:rsidP="00270CBF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work with time and money.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0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2.M.6-7</w:t>
              </w:r>
            </w:hyperlink>
            <w:r w:rsidRPr="002F483A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1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2.MD.7-8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DF10EE" w:rsidRDefault="00535DA9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7.1, 7.2, 7.3, 7.4, 7.5, 7.6, 7.7, 7.8, 7.9, 7.10, 7.11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DC2AB0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2160B3" w:rsidRPr="00DB3E54" w:rsidTr="00DC2AB0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021B7" w:rsidRDefault="0056006F" w:rsidP="0029455E">
            <w:pPr>
              <w:pStyle w:val="Normal1"/>
              <w:widowControl w:val="0"/>
              <w:ind w:left="86" w:right="86"/>
              <w:rPr>
                <w:color w:val="C97100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reason with shapes and their attributes.</w:t>
            </w:r>
          </w:p>
          <w:p w:rsidR="002160B3" w:rsidRPr="00DF10EE" w:rsidRDefault="0056006F" w:rsidP="0029455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2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2.GEO.1-3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3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2.G.1-3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160B3" w:rsidRPr="00DF10EE" w:rsidRDefault="002431B1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11.1, 11.2, 11.3, 11.4, 11.5, 11.6, 11.7, 11.8, 11.9, 11.10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0B3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0B3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0B3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DC2AB0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56006F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F7F0A" w:rsidRPr="00DB3E54" w:rsidTr="00DC2AB0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021B7" w:rsidRDefault="0056006F" w:rsidP="009021B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represent and interpret data.</w:t>
            </w:r>
          </w:p>
          <w:p w:rsidR="00FF7F0A" w:rsidRPr="00DF10EE" w:rsidRDefault="0056006F" w:rsidP="009021B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4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2.DSP.1-2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5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2.MD.9-10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10EE" w:rsidRDefault="0090283F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8.9, 10.1, 10.2, 10.3, 10.4, 10.5, 10.6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10EE" w:rsidRDefault="00DB6AFA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36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DC2AB0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0A019E">
          <w:rPr>
            <w:rFonts w:ascii="Arial" w:hAnsi="Arial" w:cs="Arial"/>
            <w:sz w:val="20"/>
            <w:szCs w:val="20"/>
          </w:rPr>
          <w:t>2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DB6AFA">
          <w:rPr>
            <w:rFonts w:ascii="Arial" w:hAnsi="Arial" w:cs="Arial"/>
            <w:noProof/>
            <w:sz w:val="20"/>
            <w:szCs w:val="20"/>
          </w:rPr>
          <w:t>1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Ard/i8gJPHvpzLftM5K9PALjBSJchmll3tlYBmUJw8cYZUC/C83bqn0WsZ65Vfu4rGdvA+FooQjYZJCtwyOPBw==" w:salt="WaDIUgIUJaEUNUo/1wRrd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63044"/>
    <w:rsid w:val="00087122"/>
    <w:rsid w:val="000A019E"/>
    <w:rsid w:val="000B750F"/>
    <w:rsid w:val="000D724C"/>
    <w:rsid w:val="00112576"/>
    <w:rsid w:val="00112877"/>
    <w:rsid w:val="00116BB7"/>
    <w:rsid w:val="00116BCF"/>
    <w:rsid w:val="00121E85"/>
    <w:rsid w:val="001473AA"/>
    <w:rsid w:val="00163540"/>
    <w:rsid w:val="00163F06"/>
    <w:rsid w:val="001743A4"/>
    <w:rsid w:val="00174B63"/>
    <w:rsid w:val="001A76E7"/>
    <w:rsid w:val="001B565D"/>
    <w:rsid w:val="001E341A"/>
    <w:rsid w:val="001E40AC"/>
    <w:rsid w:val="001F0C34"/>
    <w:rsid w:val="00210C37"/>
    <w:rsid w:val="002160B3"/>
    <w:rsid w:val="00226059"/>
    <w:rsid w:val="00241C9C"/>
    <w:rsid w:val="002431B1"/>
    <w:rsid w:val="00253F85"/>
    <w:rsid w:val="00273952"/>
    <w:rsid w:val="002922C9"/>
    <w:rsid w:val="0029455E"/>
    <w:rsid w:val="002A72E2"/>
    <w:rsid w:val="002B6C94"/>
    <w:rsid w:val="002C03FD"/>
    <w:rsid w:val="002C4CE7"/>
    <w:rsid w:val="002D0019"/>
    <w:rsid w:val="002D04C8"/>
    <w:rsid w:val="002F161E"/>
    <w:rsid w:val="002F483A"/>
    <w:rsid w:val="00307C14"/>
    <w:rsid w:val="00342523"/>
    <w:rsid w:val="00353A0B"/>
    <w:rsid w:val="003554C2"/>
    <w:rsid w:val="00373931"/>
    <w:rsid w:val="003B2F19"/>
    <w:rsid w:val="003B310C"/>
    <w:rsid w:val="003C63BD"/>
    <w:rsid w:val="003D54B1"/>
    <w:rsid w:val="003E42B2"/>
    <w:rsid w:val="003F1E2A"/>
    <w:rsid w:val="003F4143"/>
    <w:rsid w:val="00402911"/>
    <w:rsid w:val="00427B03"/>
    <w:rsid w:val="00440261"/>
    <w:rsid w:val="00456EAD"/>
    <w:rsid w:val="00466B10"/>
    <w:rsid w:val="00492709"/>
    <w:rsid w:val="004A170B"/>
    <w:rsid w:val="004C17B1"/>
    <w:rsid w:val="004C210D"/>
    <w:rsid w:val="004D7C3C"/>
    <w:rsid w:val="004F74AE"/>
    <w:rsid w:val="00504294"/>
    <w:rsid w:val="00513D7C"/>
    <w:rsid w:val="005176E9"/>
    <w:rsid w:val="00535DA9"/>
    <w:rsid w:val="0056006F"/>
    <w:rsid w:val="00574AF7"/>
    <w:rsid w:val="00581007"/>
    <w:rsid w:val="005956AC"/>
    <w:rsid w:val="005A5673"/>
    <w:rsid w:val="005B09FC"/>
    <w:rsid w:val="005F5B61"/>
    <w:rsid w:val="00606099"/>
    <w:rsid w:val="00641C3D"/>
    <w:rsid w:val="006430C4"/>
    <w:rsid w:val="0064475C"/>
    <w:rsid w:val="006C6562"/>
    <w:rsid w:val="006F0759"/>
    <w:rsid w:val="007270FB"/>
    <w:rsid w:val="007309F4"/>
    <w:rsid w:val="00732E8F"/>
    <w:rsid w:val="00751173"/>
    <w:rsid w:val="0075629C"/>
    <w:rsid w:val="007579D9"/>
    <w:rsid w:val="007742F4"/>
    <w:rsid w:val="007765A3"/>
    <w:rsid w:val="0077718B"/>
    <w:rsid w:val="00790AB6"/>
    <w:rsid w:val="007919DA"/>
    <w:rsid w:val="007A1353"/>
    <w:rsid w:val="007B4C7D"/>
    <w:rsid w:val="007D2408"/>
    <w:rsid w:val="007D281F"/>
    <w:rsid w:val="00802AD2"/>
    <w:rsid w:val="00830CD2"/>
    <w:rsid w:val="00841082"/>
    <w:rsid w:val="008641E5"/>
    <w:rsid w:val="008665C6"/>
    <w:rsid w:val="00887A99"/>
    <w:rsid w:val="008A74EC"/>
    <w:rsid w:val="008B150D"/>
    <w:rsid w:val="008C6857"/>
    <w:rsid w:val="008F71F6"/>
    <w:rsid w:val="009021B7"/>
    <w:rsid w:val="0090283F"/>
    <w:rsid w:val="009134AA"/>
    <w:rsid w:val="00915125"/>
    <w:rsid w:val="00927122"/>
    <w:rsid w:val="0095116B"/>
    <w:rsid w:val="00952A25"/>
    <w:rsid w:val="00966E9D"/>
    <w:rsid w:val="00990ED0"/>
    <w:rsid w:val="0099715B"/>
    <w:rsid w:val="009D34CC"/>
    <w:rsid w:val="009D42B1"/>
    <w:rsid w:val="009D500C"/>
    <w:rsid w:val="009D57FD"/>
    <w:rsid w:val="009F4429"/>
    <w:rsid w:val="00A13F64"/>
    <w:rsid w:val="00A148B1"/>
    <w:rsid w:val="00A509EB"/>
    <w:rsid w:val="00A50D04"/>
    <w:rsid w:val="00A56B13"/>
    <w:rsid w:val="00A60A4B"/>
    <w:rsid w:val="00A862E1"/>
    <w:rsid w:val="00A9213F"/>
    <w:rsid w:val="00A957CD"/>
    <w:rsid w:val="00AA127A"/>
    <w:rsid w:val="00AD47C4"/>
    <w:rsid w:val="00AE7E5D"/>
    <w:rsid w:val="00B20057"/>
    <w:rsid w:val="00B225DA"/>
    <w:rsid w:val="00B3029D"/>
    <w:rsid w:val="00B40933"/>
    <w:rsid w:val="00B55B51"/>
    <w:rsid w:val="00B608F0"/>
    <w:rsid w:val="00B823F1"/>
    <w:rsid w:val="00B9276D"/>
    <w:rsid w:val="00B97325"/>
    <w:rsid w:val="00BA0B03"/>
    <w:rsid w:val="00BA1AB7"/>
    <w:rsid w:val="00BB19AC"/>
    <w:rsid w:val="00BC05E6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30F5"/>
    <w:rsid w:val="00C54222"/>
    <w:rsid w:val="00C66999"/>
    <w:rsid w:val="00C87F54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43C3C"/>
    <w:rsid w:val="00D56907"/>
    <w:rsid w:val="00D60921"/>
    <w:rsid w:val="00D96367"/>
    <w:rsid w:val="00DA3BC1"/>
    <w:rsid w:val="00DA6155"/>
    <w:rsid w:val="00DB3E54"/>
    <w:rsid w:val="00DB6AFA"/>
    <w:rsid w:val="00DC2AB0"/>
    <w:rsid w:val="00DC4B96"/>
    <w:rsid w:val="00DF10EE"/>
    <w:rsid w:val="00DF1D79"/>
    <w:rsid w:val="00DF2294"/>
    <w:rsid w:val="00E01D1C"/>
    <w:rsid w:val="00E0757B"/>
    <w:rsid w:val="00E443D8"/>
    <w:rsid w:val="00E44BF6"/>
    <w:rsid w:val="00E60415"/>
    <w:rsid w:val="00EA2580"/>
    <w:rsid w:val="00EC2D37"/>
    <w:rsid w:val="00EC540F"/>
    <w:rsid w:val="00ED3B63"/>
    <w:rsid w:val="00EE1E42"/>
    <w:rsid w:val="00F06BA7"/>
    <w:rsid w:val="00F07C23"/>
    <w:rsid w:val="00F175D8"/>
    <w:rsid w:val="00F24729"/>
    <w:rsid w:val="00F325EB"/>
    <w:rsid w:val="00F4655E"/>
    <w:rsid w:val="00F46EFF"/>
    <w:rsid w:val="00F51EA4"/>
    <w:rsid w:val="00F5544D"/>
    <w:rsid w:val="00F56C5E"/>
    <w:rsid w:val="00F644E3"/>
    <w:rsid w:val="00F8410D"/>
    <w:rsid w:val="00FA2054"/>
    <w:rsid w:val="00FB1F07"/>
    <w:rsid w:val="00FB3035"/>
    <w:rsid w:val="00FB5ECC"/>
    <w:rsid w:val="00FC1623"/>
    <w:rsid w:val="00FC601B"/>
    <w:rsid w:val="00FD061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1415C841-B9BB-49F1-88F2-32107F1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5600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2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2/NBT/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adventisteducation.org/downloads/pdf/Elementary%20Math%20Standards%20Operations%20and%20Algebraic%20Thinking.pdf" TargetMode="External"/><Relationship Id="rId26" Type="http://schemas.openxmlformats.org/officeDocument/2006/relationships/hyperlink" Target="http://adventisteducation.org/downloads/pdf/Elementary%20Math%20Standards%20Measure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Math/Content/2/OA/" TargetMode="External"/><Relationship Id="rId34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12" Type="http://schemas.openxmlformats.org/officeDocument/2006/relationships/hyperlink" Target="http://www.corestandards.org/Math/Content/2/NBT/" TargetMode="External"/><Relationship Id="rId17" Type="http://schemas.openxmlformats.org/officeDocument/2006/relationships/hyperlink" Target="http://www.corestandards.org/Math/Content/2/NBT/" TargetMode="External"/><Relationship Id="rId25" Type="http://schemas.openxmlformats.org/officeDocument/2006/relationships/hyperlink" Target="http://www.corestandards.org/Math/Content/2/MD/" TargetMode="External"/><Relationship Id="rId33" Type="http://schemas.openxmlformats.org/officeDocument/2006/relationships/hyperlink" Target="http://www.corestandards.org/Math/Content/2/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ventisteducation.org/downloads/pdf/Elementary%20Math%20Standards%20Operations%20and%20Algebraic%20Thinking.pdf" TargetMode="External"/><Relationship Id="rId20" Type="http://schemas.openxmlformats.org/officeDocument/2006/relationships/hyperlink" Target="http://adventisteducation.org/downloads/pdf/Elementary%20Math%20Standards%20Operations%20and%20Algebraic%20Thinking.pdf" TargetMode="External"/><Relationship Id="rId29" Type="http://schemas.openxmlformats.org/officeDocument/2006/relationships/hyperlink" Target="http://www.corestandards.org/Math/Content/2/M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adventisteducation.org/downloads/pdf/Elementary%20Math%20Standards%20Measurement.pdf" TargetMode="External"/><Relationship Id="rId32" Type="http://schemas.openxmlformats.org/officeDocument/2006/relationships/hyperlink" Target="http://adventisteducation.org/downloads/pdf/Elementary%20Math%20Standards%20Geometry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Math/Content/2/NBT/" TargetMode="External"/><Relationship Id="rId23" Type="http://schemas.openxmlformats.org/officeDocument/2006/relationships/hyperlink" Target="http://www.corestandards.org/Math/Content/2/OA/" TargetMode="External"/><Relationship Id="rId28" Type="http://schemas.openxmlformats.org/officeDocument/2006/relationships/hyperlink" Target="http://adventisteducation.org/downloads/pdf/Elementary%20Math%20Standards%20Measurement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restandards.org/Math/Content/2/NBT/" TargetMode="External"/><Relationship Id="rId19" Type="http://schemas.openxmlformats.org/officeDocument/2006/relationships/hyperlink" Target="http://www.corestandards.org/Math/Content/2/OA/" TargetMode="External"/><Relationship Id="rId31" Type="http://schemas.openxmlformats.org/officeDocument/2006/relationships/hyperlink" Target="http://www.corestandards.org/Math/Content/2/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adventisteducation.org/downloads/pdf/Elementary%20Math%20Standards%20Operations%20and%20Algebraic%20Thinking.pdf" TargetMode="External"/><Relationship Id="rId22" Type="http://schemas.openxmlformats.org/officeDocument/2006/relationships/hyperlink" Target="http://adventisteducation.org/downloads/pdf/Elementary%20Math%20Standards%20Operations%20and%20Algebraic%20Thinking.pdf" TargetMode="External"/><Relationship Id="rId27" Type="http://schemas.openxmlformats.org/officeDocument/2006/relationships/hyperlink" Target="http://www.corestandards.org/Math/Content/2/MD/" TargetMode="External"/><Relationship Id="rId30" Type="http://schemas.openxmlformats.org/officeDocument/2006/relationships/hyperlink" Target="http://adventisteducation.org/downloads/pdf/Elementary%20Math%20Standards%20Measurement.pdf" TargetMode="External"/><Relationship Id="rId35" Type="http://schemas.openxmlformats.org/officeDocument/2006/relationships/hyperlink" Target="http://www.corestandards.org/Math/Content/2/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DB338-CB14-409E-AC18-C4799A20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2014-12-02T22:50:00Z</cp:lastPrinted>
  <dcterms:created xsi:type="dcterms:W3CDTF">2015-05-26T02:43:00Z</dcterms:created>
  <dcterms:modified xsi:type="dcterms:W3CDTF">2015-05-26T02:43:00Z</dcterms:modified>
</cp:coreProperties>
</file>